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80" w:lineRule="exact"/>
        <w:jc w:val="center"/>
        <w:textAlignment w:val="auto"/>
        <w:rPr>
          <w:rFonts w:hint="eastAsia" w:ascii="Times New Roman" w:hAnsi="Times New Roman" w:eastAsia="宋体" w:cs="Times New Roman"/>
          <w:b/>
          <w:bCs/>
          <w:spacing w:val="-2"/>
          <w:kern w:val="0"/>
          <w:sz w:val="28"/>
          <w:szCs w:val="28"/>
          <w:lang w:val="en-US" w:eastAsia="zh-CN" w:bidi="ar-SA"/>
        </w:rPr>
      </w:pPr>
      <w:r>
        <w:rPr>
          <w:rFonts w:hint="default" w:ascii="Times New Roman" w:hAnsi="Times New Roman" w:eastAsia="宋体" w:cs="Times New Roman"/>
          <w:b/>
          <w:bCs/>
          <w:spacing w:val="-2"/>
          <w:kern w:val="0"/>
          <w:sz w:val="28"/>
          <w:szCs w:val="28"/>
          <w:lang w:val="en-US" w:eastAsia="zh-CN" w:bidi="ar-SA"/>
        </w:rPr>
        <w:t>合肥星泓金融城发展有限公司滨湖新区BH2015-04号A地块开发项目</w:t>
      </w:r>
      <w:r>
        <w:rPr>
          <w:rFonts w:hint="eastAsia" w:ascii="Times New Roman" w:hAnsi="Times New Roman" w:eastAsia="宋体" w:cs="Times New Roman"/>
          <w:b/>
          <w:bCs/>
          <w:spacing w:val="-2"/>
          <w:kern w:val="0"/>
          <w:sz w:val="28"/>
          <w:szCs w:val="28"/>
          <w:lang w:val="en-US" w:eastAsia="zh-CN" w:bidi="ar-SA"/>
        </w:rPr>
        <w:t>（</w:t>
      </w:r>
      <w:r>
        <w:rPr>
          <w:rFonts w:hint="default" w:ascii="Times New Roman" w:hAnsi="Times New Roman" w:eastAsia="宋体" w:cs="Times New Roman"/>
          <w:b/>
          <w:bCs/>
          <w:spacing w:val="-2"/>
          <w:kern w:val="0"/>
          <w:sz w:val="28"/>
          <w:szCs w:val="28"/>
          <w:lang w:val="en-US" w:eastAsia="zh-CN" w:bidi="ar-SA"/>
        </w:rPr>
        <w:t>14栋高层住宅（1#-14#），6栋高层洋房（15#-17#</w:t>
      </w:r>
      <w:r>
        <w:rPr>
          <w:rFonts w:hint="eastAsia" w:ascii="Times New Roman" w:hAnsi="Times New Roman" w:eastAsia="宋体" w:cs="Times New Roman"/>
          <w:b/>
          <w:bCs/>
          <w:spacing w:val="-2"/>
          <w:kern w:val="0"/>
          <w:sz w:val="28"/>
          <w:szCs w:val="28"/>
          <w:lang w:val="en-US" w:eastAsia="zh-CN" w:bidi="ar-SA"/>
        </w:rPr>
        <w:t>）</w:t>
      </w:r>
      <w:r>
        <w:rPr>
          <w:rFonts w:hint="default" w:ascii="Times New Roman" w:hAnsi="Times New Roman" w:eastAsia="宋体" w:cs="Times New Roman"/>
          <w:b/>
          <w:bCs/>
          <w:spacing w:val="-2"/>
          <w:kern w:val="0"/>
          <w:sz w:val="28"/>
          <w:szCs w:val="28"/>
          <w:lang w:val="en-US" w:eastAsia="zh-CN" w:bidi="ar-SA"/>
        </w:rPr>
        <w:t>，10栋多层洋房（18#-27#），</w:t>
      </w:r>
      <w:r>
        <w:rPr>
          <w:rFonts w:hint="eastAsia" w:ascii="Times New Roman" w:hAnsi="Times New Roman" w:eastAsia="宋体" w:cs="Times New Roman"/>
          <w:b/>
          <w:bCs/>
          <w:spacing w:val="-2"/>
          <w:kern w:val="0"/>
          <w:sz w:val="28"/>
          <w:szCs w:val="28"/>
          <w:lang w:val="en-US" w:eastAsia="zh-CN" w:bidi="ar-SA"/>
        </w:rPr>
        <w:t>4栋配套用房（51#-54#），</w:t>
      </w:r>
      <w:r>
        <w:rPr>
          <w:rFonts w:hint="default" w:ascii="Times New Roman" w:hAnsi="Times New Roman" w:eastAsia="宋体" w:cs="Times New Roman"/>
          <w:b/>
          <w:bCs/>
          <w:spacing w:val="-2"/>
          <w:kern w:val="0"/>
          <w:sz w:val="28"/>
          <w:szCs w:val="28"/>
          <w:lang w:val="en-US" w:eastAsia="zh-CN" w:bidi="ar-SA"/>
        </w:rPr>
        <w:t>地下车库北区等配套公建设施）</w:t>
      </w:r>
      <w:r>
        <w:rPr>
          <w:rFonts w:hint="eastAsia" w:ascii="Times New Roman" w:hAnsi="Times New Roman" w:eastAsia="宋体" w:cs="Times New Roman"/>
          <w:b/>
          <w:bCs/>
          <w:spacing w:val="-2"/>
          <w:kern w:val="0"/>
          <w:sz w:val="28"/>
          <w:szCs w:val="28"/>
          <w:lang w:val="en-US" w:eastAsia="zh-CN" w:bidi="ar-SA"/>
        </w:rPr>
        <w:t>竣工环境保护验收意见</w:t>
      </w:r>
    </w:p>
    <w:p>
      <w:pPr>
        <w:pStyle w:val="10"/>
        <w:spacing w:before="0" w:beforeAutospacing="0" w:after="0" w:afterAutospacing="0" w:line="360" w:lineRule="auto"/>
        <w:ind w:firstLine="480" w:firstLineChars="200"/>
        <w:jc w:val="both"/>
        <w:rPr>
          <w:rFonts w:ascii="Times New Roman" w:hAnsi="Times New Roman" w:cs="Times New Roman"/>
        </w:rPr>
      </w:pPr>
      <w:r>
        <w:rPr>
          <w:rFonts w:ascii="Times New Roman" w:hAnsi="Times New Roman" w:cs="Times New Roman"/>
        </w:rPr>
        <w:t>201</w:t>
      </w:r>
      <w:r>
        <w:rPr>
          <w:rFonts w:hint="eastAsia" w:ascii="Times New Roman" w:hAnsi="Times New Roman" w:cs="Times New Roman"/>
          <w:lang w:val="en-US" w:eastAsia="zh-CN"/>
        </w:rPr>
        <w:t>8</w:t>
      </w:r>
      <w:r>
        <w:rPr>
          <w:rFonts w:ascii="Times New Roman" w:hAnsi="Times New Roman" w:cs="Times New Roman"/>
        </w:rPr>
        <w:t>年</w:t>
      </w:r>
      <w:r>
        <w:rPr>
          <w:rFonts w:hint="eastAsia" w:ascii="Times New Roman" w:hAnsi="Times New Roman" w:cs="Times New Roman"/>
          <w:lang w:val="en-US" w:eastAsia="zh-CN"/>
        </w:rPr>
        <w:t>12</w:t>
      </w:r>
      <w:r>
        <w:rPr>
          <w:rFonts w:ascii="Times New Roman" w:hAnsi="Times New Roman" w:cs="Times New Roman"/>
        </w:rPr>
        <w:t>月</w:t>
      </w:r>
      <w:r>
        <w:rPr>
          <w:rFonts w:hint="eastAsia" w:ascii="Times New Roman" w:hAnsi="Times New Roman" w:cs="Times New Roman"/>
          <w:lang w:val="en-US" w:eastAsia="zh-CN"/>
        </w:rPr>
        <w:t>3</w:t>
      </w:r>
      <w:r>
        <w:rPr>
          <w:rFonts w:ascii="Times New Roman" w:hAnsi="Times New Roman" w:cs="Times New Roman"/>
        </w:rPr>
        <w:t>日，</w:t>
      </w:r>
      <w:r>
        <w:rPr>
          <w:rFonts w:hint="eastAsia" w:ascii="Times New Roman" w:hAnsi="Times New Roman" w:cs="Times New Roman"/>
          <w:spacing w:val="-2"/>
          <w:sz w:val="24"/>
          <w:szCs w:val="24"/>
          <w:lang w:val="en-US" w:eastAsia="zh-CN"/>
        </w:rPr>
        <w:t>合肥星泓金融城发展有限公司</w:t>
      </w:r>
      <w:r>
        <w:rPr>
          <w:rFonts w:ascii="Times New Roman" w:hAnsi="Times New Roman" w:cs="Times New Roman"/>
        </w:rPr>
        <w:t>组织召开了</w:t>
      </w:r>
      <w:r>
        <w:rPr>
          <w:rFonts w:hint="eastAsia" w:ascii="Times New Roman" w:hAnsi="Times New Roman" w:cs="Times New Roman"/>
          <w:spacing w:val="-2"/>
          <w:sz w:val="24"/>
          <w:szCs w:val="24"/>
          <w:lang w:val="en-US" w:eastAsia="zh-CN"/>
        </w:rPr>
        <w:t>合肥星泓金融城发展有限公司滨湖新区BH2015-04号A地块开发项目（</w:t>
      </w:r>
      <w:r>
        <w:rPr>
          <w:rFonts w:hint="default" w:ascii="Times New Roman" w:hAnsi="Times New Roman" w:cs="Times New Roman"/>
          <w:spacing w:val="-2"/>
          <w:sz w:val="24"/>
          <w:szCs w:val="24"/>
          <w:lang w:val="en-US" w:eastAsia="zh-CN"/>
        </w:rPr>
        <w:t>14栋高层住宅（1#-14#），6栋高层洋房（15#-17#</w:t>
      </w:r>
      <w:r>
        <w:rPr>
          <w:rFonts w:hint="eastAsia" w:ascii="Times New Roman" w:hAnsi="Times New Roman" w:cs="Times New Roman"/>
          <w:spacing w:val="-2"/>
          <w:sz w:val="24"/>
          <w:szCs w:val="24"/>
          <w:lang w:val="en-US" w:eastAsia="zh-CN"/>
        </w:rPr>
        <w:t>）</w:t>
      </w:r>
      <w:r>
        <w:rPr>
          <w:rFonts w:hint="default" w:ascii="Times New Roman" w:hAnsi="Times New Roman" w:cs="Times New Roman"/>
          <w:spacing w:val="-2"/>
          <w:sz w:val="24"/>
          <w:szCs w:val="24"/>
          <w:lang w:val="en-US" w:eastAsia="zh-CN"/>
        </w:rPr>
        <w:t>，10栋多层洋房（18#</w:t>
      </w:r>
      <w:r>
        <w:rPr>
          <w:rFonts w:hint="default" w:ascii="Times New Roman" w:hAnsi="Times New Roman" w:cs="Times New Roman"/>
          <w:lang w:val="en-US" w:eastAsia="zh-CN"/>
        </w:rPr>
        <w:t>-27#），</w:t>
      </w:r>
      <w:r>
        <w:rPr>
          <w:rFonts w:hint="eastAsia" w:ascii="Times New Roman" w:hAnsi="Times New Roman" w:cs="Times New Roman"/>
          <w:lang w:val="en-US" w:eastAsia="zh-CN"/>
        </w:rPr>
        <w:t>4栋配套用房（51#-54#），，</w:t>
      </w:r>
      <w:r>
        <w:rPr>
          <w:rFonts w:hint="default" w:ascii="Times New Roman" w:hAnsi="Times New Roman" w:cs="Times New Roman"/>
          <w:lang w:val="en-US" w:eastAsia="zh-CN"/>
        </w:rPr>
        <w:t>地下车库北区等配套公建设施）</w:t>
      </w:r>
      <w:r>
        <w:rPr>
          <w:rFonts w:hint="eastAsia" w:ascii="Times New Roman" w:hAnsi="Times New Roman" w:cs="Times New Roman"/>
          <w:lang w:val="en-US" w:eastAsia="zh-CN"/>
        </w:rPr>
        <w:t>竣</w:t>
      </w:r>
      <w:r>
        <w:rPr>
          <w:rFonts w:ascii="Times New Roman" w:hAnsi="Times New Roman" w:cs="Times New Roman"/>
        </w:rPr>
        <w:t>工环境保护验收会。参加会议的有</w:t>
      </w:r>
      <w:r>
        <w:rPr>
          <w:rFonts w:hint="eastAsia" w:ascii="Times New Roman" w:hAnsi="Times New Roman" w:cs="Times New Roman"/>
          <w:spacing w:val="-2"/>
          <w:sz w:val="24"/>
          <w:szCs w:val="24"/>
          <w:lang w:val="en-US" w:eastAsia="zh-CN"/>
        </w:rPr>
        <w:t>合肥嘉才环保科技有限公司</w:t>
      </w:r>
      <w:r>
        <w:rPr>
          <w:rFonts w:ascii="Times New Roman" w:hAnsi="Times New Roman" w:cs="Times New Roman"/>
        </w:rPr>
        <w:t>（验收报告编制单位）</w:t>
      </w:r>
      <w:r>
        <w:rPr>
          <w:rFonts w:hint="eastAsia" w:ascii="Times New Roman" w:hAnsi="Times New Roman" w:cs="Times New Roman"/>
          <w:lang w:eastAsia="zh-CN"/>
        </w:rPr>
        <w:t>、</w:t>
      </w:r>
      <w:r>
        <w:rPr>
          <w:rFonts w:hint="eastAsia" w:ascii="Times New Roman" w:hAnsi="Times New Roman" w:cs="Times New Roman"/>
          <w:spacing w:val="-2"/>
          <w:sz w:val="24"/>
          <w:szCs w:val="24"/>
          <w:lang w:val="en-US" w:eastAsia="zh-CN"/>
        </w:rPr>
        <w:t>合肥星泓金融城发展有限公司（建设单位）</w:t>
      </w:r>
      <w:r>
        <w:rPr>
          <w:rFonts w:ascii="Times New Roman" w:hAnsi="Times New Roman" w:cs="Times New Roman"/>
        </w:rPr>
        <w:t>等单位的</w:t>
      </w:r>
      <w:r>
        <w:rPr>
          <w:rFonts w:hint="eastAsia" w:ascii="Times New Roman" w:hAnsi="Times New Roman" w:cs="Times New Roman"/>
          <w:lang w:eastAsia="zh-CN"/>
        </w:rPr>
        <w:t>验收组成员</w:t>
      </w:r>
      <w:r>
        <w:rPr>
          <w:rFonts w:ascii="Times New Roman" w:hAnsi="Times New Roman" w:cs="Times New Roman"/>
        </w:rPr>
        <w:t>共</w:t>
      </w:r>
      <w:r>
        <w:rPr>
          <w:rFonts w:hint="eastAsia" w:ascii="Times New Roman" w:hAnsi="Times New Roman" w:cs="Times New Roman"/>
          <w:lang w:val="en-US" w:eastAsia="zh-CN"/>
        </w:rPr>
        <w:t>6</w:t>
      </w:r>
      <w:r>
        <w:rPr>
          <w:rFonts w:ascii="Times New Roman" w:hAnsi="Times New Roman" w:cs="Times New Roman"/>
        </w:rPr>
        <w:t>位。与会代表查看了项目现场及周边环境，并根据</w:t>
      </w:r>
      <w:r>
        <w:rPr>
          <w:rFonts w:hint="eastAsia" w:ascii="Times New Roman" w:hAnsi="Times New Roman" w:cs="Times New Roman"/>
          <w:spacing w:val="-2"/>
          <w:sz w:val="24"/>
          <w:szCs w:val="24"/>
          <w:lang w:val="en-US" w:eastAsia="zh-CN"/>
        </w:rPr>
        <w:t>合肥星泓金融城发展有限公司滨湖新区BH2015-04号A地块开发项目</w:t>
      </w:r>
      <w:r>
        <w:rPr>
          <w:rFonts w:ascii="Times New Roman" w:hAnsi="Times New Roman" w:cs="Times New Roman"/>
        </w:rPr>
        <w:t>竣工环境保护验收监测报告表及《建设项目竣工环境保护验收暂行办法》国环规环评【2017】4号，严格依照国家有关法律法规、建设项目竣工环境保护验收技术规范、本项目环境影响报告表和审批部门审批决定等要求对本项目进行验收，提出意见如下：</w:t>
      </w:r>
    </w:p>
    <w:p>
      <w:pPr>
        <w:pStyle w:val="10"/>
        <w:spacing w:before="0" w:beforeAutospacing="0" w:after="0" w:afterAutospacing="0" w:line="360" w:lineRule="auto"/>
        <w:jc w:val="both"/>
        <w:rPr>
          <w:rFonts w:ascii="Times New Roman" w:hAnsi="Times New Roman" w:cs="Times New Roman"/>
        </w:rPr>
      </w:pPr>
      <w:r>
        <w:rPr>
          <w:rFonts w:ascii="Times New Roman" w:hAnsi="Times New Roman" w:cs="Times New Roman"/>
        </w:rPr>
        <w:t>　　一、工程建设基本情况</w:t>
      </w:r>
    </w:p>
    <w:p>
      <w:pPr>
        <w:pStyle w:val="10"/>
        <w:spacing w:before="0" w:beforeAutospacing="0" w:after="0" w:afterAutospacing="0" w:line="360" w:lineRule="auto"/>
        <w:ind w:firstLine="480" w:firstLineChars="200"/>
        <w:jc w:val="both"/>
        <w:rPr>
          <w:rFonts w:hint="eastAsia" w:ascii="Times New Roman" w:hAnsi="Times New Roman" w:cs="Times New Roman"/>
        </w:rPr>
      </w:pPr>
      <w:r>
        <w:rPr>
          <w:rFonts w:ascii="Times New Roman" w:hAnsi="Times New Roman" w:cs="Times New Roman"/>
        </w:rPr>
        <w:t>（一）建设地点、规模、主要建设内容、</w:t>
      </w:r>
      <w:r>
        <w:rPr>
          <w:rFonts w:hint="eastAsia" w:ascii="Times New Roman" w:hAnsi="Times New Roman" w:cs="Times New Roman"/>
        </w:rPr>
        <w:t>验收范围</w:t>
      </w:r>
    </w:p>
    <w:p>
      <w:pPr>
        <w:pStyle w:val="4"/>
        <w:spacing w:line="360" w:lineRule="auto"/>
        <w:ind w:left="0" w:firstLine="480" w:firstLineChars="200"/>
        <w:jc w:val="both"/>
        <w:rPr>
          <w:rFonts w:hint="eastAsia" w:ascii="Times New Roman" w:hAnsi="Times New Roman" w:eastAsia="宋体" w:cs="Times New Roman"/>
          <w:kern w:val="0"/>
          <w:sz w:val="24"/>
          <w:szCs w:val="24"/>
          <w:lang w:val="en-US" w:eastAsia="zh-CN" w:bidi="ar-SA"/>
        </w:rPr>
      </w:pPr>
      <w:r>
        <w:rPr>
          <w:rFonts w:ascii="Times New Roman" w:hAnsi="Times New Roman" w:eastAsia="宋体" w:cs="Times New Roman"/>
          <w:kern w:val="0"/>
          <w:sz w:val="24"/>
          <w:szCs w:val="24"/>
          <w:lang w:val="en-US" w:eastAsia="zh-CN" w:bidi="ar-SA"/>
        </w:rPr>
        <w:t>项目建设地点为位于</w:t>
      </w:r>
      <w:r>
        <w:rPr>
          <w:rFonts w:hint="eastAsia" w:ascii="Times New Roman" w:hAnsi="Times New Roman" w:eastAsia="宋体" w:cs="Times New Roman"/>
          <w:kern w:val="0"/>
          <w:sz w:val="24"/>
          <w:szCs w:val="24"/>
          <w:lang w:val="en-US" w:eastAsia="zh-CN" w:bidi="ar-SA"/>
        </w:rPr>
        <w:t>滨湖新区云谷路与贵州路交口西南角</w:t>
      </w:r>
      <w:r>
        <w:rPr>
          <w:rFonts w:ascii="Times New Roman" w:hAnsi="Times New Roman" w:eastAsia="宋体" w:cs="Times New Roman"/>
          <w:kern w:val="0"/>
          <w:sz w:val="24"/>
          <w:szCs w:val="24"/>
          <w:lang w:val="en-US" w:eastAsia="zh-CN" w:bidi="ar-SA"/>
        </w:rPr>
        <w:t>（东经117°</w:t>
      </w:r>
      <w:r>
        <w:rPr>
          <w:rFonts w:hint="eastAsia" w:ascii="Times New Roman" w:hAnsi="Times New Roman" w:eastAsia="宋体" w:cs="Times New Roman"/>
          <w:kern w:val="0"/>
          <w:sz w:val="24"/>
          <w:szCs w:val="24"/>
          <w:lang w:val="en-US" w:eastAsia="zh-CN" w:bidi="ar-SA"/>
        </w:rPr>
        <w:t>15</w:t>
      </w:r>
      <w:r>
        <w:rPr>
          <w:rFonts w:ascii="Times New Roman" w:hAnsi="Times New Roman" w:eastAsia="宋体"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59</w:t>
      </w:r>
      <w:r>
        <w:rPr>
          <w:rFonts w:ascii="Times New Roman" w:hAnsi="Times New Roman" w:eastAsia="宋体" w:cs="Times New Roman"/>
          <w:kern w:val="0"/>
          <w:sz w:val="24"/>
          <w:szCs w:val="24"/>
          <w:lang w:val="en-US" w:eastAsia="zh-CN" w:bidi="ar-SA"/>
        </w:rPr>
        <w:t>"，北纬31°</w:t>
      </w:r>
      <w:r>
        <w:rPr>
          <w:rFonts w:hint="eastAsia" w:ascii="Times New Roman" w:hAnsi="Times New Roman" w:eastAsia="宋体" w:cs="Times New Roman"/>
          <w:kern w:val="0"/>
          <w:sz w:val="24"/>
          <w:szCs w:val="24"/>
          <w:lang w:val="en-US" w:eastAsia="zh-CN" w:bidi="ar-SA"/>
        </w:rPr>
        <w:t>42</w:t>
      </w:r>
      <w:r>
        <w:rPr>
          <w:rFonts w:ascii="Times New Roman" w:hAnsi="Times New Roman" w:eastAsia="宋体" w:cs="Times New Roman"/>
          <w:kern w:val="0"/>
          <w:sz w:val="24"/>
          <w:szCs w:val="24"/>
          <w:lang w:val="en-US" w:eastAsia="zh-CN" w:bidi="ar-SA"/>
        </w:rPr>
        <w:t>'</w:t>
      </w:r>
      <w:r>
        <w:rPr>
          <w:rFonts w:hint="eastAsia" w:ascii="Times New Roman" w:hAnsi="Times New Roman" w:eastAsia="宋体" w:cs="Times New Roman"/>
          <w:kern w:val="0"/>
          <w:sz w:val="24"/>
          <w:szCs w:val="24"/>
          <w:lang w:val="en-US" w:eastAsia="zh-CN" w:bidi="ar-SA"/>
        </w:rPr>
        <w:t>42</w:t>
      </w:r>
      <w:r>
        <w:rPr>
          <w:rFonts w:ascii="Times New Roman" w:hAnsi="Times New Roman" w:eastAsia="宋体" w:cs="Times New Roman"/>
          <w:kern w:val="0"/>
          <w:sz w:val="24"/>
          <w:szCs w:val="24"/>
          <w:lang w:val="en-US" w:eastAsia="zh-CN" w:bidi="ar-SA"/>
        </w:rPr>
        <w:t>"），为新建项目。</w:t>
      </w:r>
    </w:p>
    <w:p>
      <w:pPr>
        <w:pStyle w:val="10"/>
        <w:spacing w:before="0" w:beforeAutospacing="0" w:after="0" w:afterAutospacing="0" w:line="360" w:lineRule="auto"/>
        <w:ind w:firstLine="472" w:firstLineChars="200"/>
        <w:jc w:val="both"/>
        <w:rPr>
          <w:rFonts w:ascii="Times New Roman" w:hAnsi="Times New Roman" w:cs="Times New Roman"/>
          <w:sz w:val="24"/>
          <w:szCs w:val="24"/>
        </w:rPr>
      </w:pPr>
      <w:r>
        <w:rPr>
          <w:bCs/>
          <w:color w:val="000000"/>
          <w:spacing w:val="-2"/>
          <w:kern w:val="24"/>
        </w:rPr>
        <w:t>主要</w:t>
      </w:r>
      <w:r>
        <w:rPr>
          <w:rFonts w:hint="eastAsia"/>
          <w:bCs/>
          <w:color w:val="000000"/>
          <w:spacing w:val="-2"/>
          <w:kern w:val="24"/>
        </w:rPr>
        <w:t>建设内容为</w:t>
      </w:r>
      <w:r>
        <w:rPr>
          <w:rFonts w:hint="default" w:ascii="Times New Roman" w:hAnsi="Times New Roman" w:cs="Times New Roman"/>
          <w:bCs/>
          <w:color w:val="000000"/>
          <w:kern w:val="0"/>
          <w:sz w:val="24"/>
          <w:szCs w:val="28"/>
        </w:rPr>
        <w:t>14栋高层住宅、6栋高层洋房、10栋多层洋房、1</w:t>
      </w:r>
      <w:r>
        <w:rPr>
          <w:rFonts w:hint="eastAsia" w:ascii="Times New Roman" w:hAnsi="Times New Roman" w:cs="Times New Roman"/>
          <w:bCs/>
          <w:color w:val="000000"/>
          <w:kern w:val="0"/>
          <w:sz w:val="24"/>
          <w:szCs w:val="28"/>
          <w:lang w:val="en-US" w:eastAsia="zh-CN"/>
        </w:rPr>
        <w:t>3</w:t>
      </w:r>
      <w:r>
        <w:rPr>
          <w:rFonts w:hint="default" w:ascii="Times New Roman" w:hAnsi="Times New Roman" w:cs="Times New Roman"/>
          <w:bCs/>
          <w:color w:val="000000"/>
          <w:kern w:val="0"/>
          <w:sz w:val="24"/>
          <w:szCs w:val="28"/>
        </w:rPr>
        <w:t>栋别墅、10栋独立商</w:t>
      </w:r>
      <w:r>
        <w:rPr>
          <w:rFonts w:hint="default"/>
          <w:bCs/>
          <w:color w:val="000000"/>
          <w:kern w:val="0"/>
          <w:sz w:val="24"/>
          <w:szCs w:val="28"/>
          <w:lang w:eastAsia="zh-CN"/>
        </w:rPr>
        <w:t>业</w:t>
      </w:r>
      <w:r>
        <w:rPr>
          <w:rFonts w:hint="eastAsia"/>
          <w:bCs/>
          <w:color w:val="000000"/>
          <w:kern w:val="0"/>
          <w:sz w:val="24"/>
          <w:szCs w:val="28"/>
          <w:lang w:eastAsia="zh-CN"/>
        </w:rPr>
        <w:t>，</w:t>
      </w:r>
      <w:r>
        <w:rPr>
          <w:rFonts w:hint="eastAsia" w:ascii="Times New Roman" w:hAnsi="Times New Roman" w:cs="Times New Roman"/>
          <w:bCs/>
          <w:color w:val="000000"/>
          <w:kern w:val="0"/>
          <w:sz w:val="24"/>
          <w:szCs w:val="28"/>
          <w:lang w:val="en-US" w:eastAsia="zh-CN"/>
        </w:rPr>
        <w:t>4</w:t>
      </w:r>
      <w:r>
        <w:rPr>
          <w:rFonts w:hint="eastAsia"/>
          <w:bCs/>
          <w:color w:val="000000"/>
          <w:kern w:val="0"/>
          <w:sz w:val="24"/>
          <w:szCs w:val="28"/>
          <w:lang w:val="en-US" w:eastAsia="zh-CN"/>
        </w:rPr>
        <w:t>栋配套用房（</w:t>
      </w:r>
      <w:r>
        <w:rPr>
          <w:rFonts w:hint="default"/>
          <w:bCs/>
          <w:color w:val="000000"/>
          <w:kern w:val="0"/>
          <w:sz w:val="24"/>
          <w:szCs w:val="28"/>
          <w:lang w:eastAsia="zh-CN"/>
        </w:rPr>
        <w:t>以及一层地</w:t>
      </w:r>
      <w:r>
        <w:rPr>
          <w:rFonts w:hint="default" w:ascii="Times New Roman" w:hAnsi="Times New Roman" w:cs="Times New Roman"/>
          <w:bCs/>
          <w:color w:val="000000"/>
          <w:kern w:val="0"/>
          <w:sz w:val="24"/>
          <w:szCs w:val="28"/>
        </w:rPr>
        <w:t>下室</w:t>
      </w:r>
      <w:r>
        <w:rPr>
          <w:rFonts w:hint="default" w:ascii="Times New Roman" w:hAnsi="Times New Roman" w:cs="Times New Roman"/>
          <w:sz w:val="24"/>
          <w:szCs w:val="24"/>
          <w:lang w:val="en-US" w:eastAsia="zh-CN"/>
        </w:rPr>
        <w:t>，</w:t>
      </w:r>
      <w:r>
        <w:rPr>
          <w:rFonts w:hint="eastAsia"/>
          <w:bCs/>
          <w:color w:val="000000"/>
          <w:kern w:val="0"/>
          <w:sz w:val="24"/>
          <w:szCs w:val="28"/>
          <w:lang w:eastAsia="zh-CN"/>
        </w:rPr>
        <w:t>配套建设</w:t>
      </w:r>
      <w:r>
        <w:rPr>
          <w:rFonts w:hint="eastAsia"/>
          <w:bCs/>
          <w:color w:val="000000"/>
          <w:kern w:val="0"/>
          <w:sz w:val="24"/>
          <w:szCs w:val="28"/>
        </w:rPr>
        <w:t>室外道路广场、景观绿化、给排水、供配电等基础设施工程。</w:t>
      </w:r>
      <w:r>
        <w:rPr>
          <w:rFonts w:hint="eastAsia"/>
          <w:color w:val="000000"/>
          <w:sz w:val="24"/>
          <w:szCs w:val="24"/>
        </w:rPr>
        <w:t>项目实际</w:t>
      </w:r>
      <w:r>
        <w:rPr>
          <w:rFonts w:hint="default" w:ascii="Times New Roman" w:hAnsi="Times New Roman" w:eastAsia="宋体" w:cs="Times New Roman"/>
          <w:color w:val="auto"/>
          <w:spacing w:val="-2"/>
          <w:sz w:val="24"/>
          <w:szCs w:val="24"/>
          <w:lang w:val="en-US" w:eastAsia="zh-CN"/>
        </w:rPr>
        <w:t>占地面积约</w:t>
      </w:r>
      <w:r>
        <w:rPr>
          <w:rFonts w:hint="default" w:ascii="Times New Roman" w:hAnsi="Times New Roman" w:cs="Times New Roman"/>
          <w:color w:val="auto"/>
          <w:spacing w:val="-2"/>
          <w:sz w:val="24"/>
          <w:szCs w:val="24"/>
          <w:lang w:val="en-US" w:eastAsia="zh-CN"/>
        </w:rPr>
        <w:t>102409.2</w:t>
      </w:r>
      <w:r>
        <w:rPr>
          <w:rFonts w:hint="default" w:ascii="Times New Roman" w:hAnsi="Times New Roman" w:eastAsia="宋体" w:cs="Times New Roman"/>
          <w:color w:val="auto"/>
          <w:spacing w:val="-2"/>
          <w:sz w:val="24"/>
          <w:szCs w:val="24"/>
          <w:lang w:val="en-US" w:eastAsia="zh-CN"/>
        </w:rPr>
        <w:t>m</w:t>
      </w:r>
      <w:r>
        <w:rPr>
          <w:rFonts w:hint="default" w:ascii="Times New Roman" w:hAnsi="Times New Roman" w:eastAsia="宋体" w:cs="Times New Roman"/>
          <w:color w:val="auto"/>
          <w:spacing w:val="-2"/>
          <w:sz w:val="24"/>
          <w:szCs w:val="24"/>
          <w:vertAlign w:val="superscript"/>
          <w:lang w:val="en-US" w:eastAsia="zh-CN"/>
        </w:rPr>
        <w:t>2</w:t>
      </w:r>
      <w:r>
        <w:rPr>
          <w:rFonts w:hint="default" w:ascii="Times New Roman" w:hAnsi="Times New Roman" w:eastAsia="宋体" w:cs="Times New Roman"/>
          <w:color w:val="auto"/>
          <w:spacing w:val="-2"/>
          <w:sz w:val="24"/>
          <w:szCs w:val="24"/>
          <w:lang w:val="en-US" w:eastAsia="zh-CN"/>
        </w:rPr>
        <w:t>，</w:t>
      </w:r>
      <w:r>
        <w:rPr>
          <w:rFonts w:hint="default" w:ascii="Times New Roman" w:hAnsi="Times New Roman" w:cs="Times New Roman"/>
          <w:sz w:val="24"/>
          <w:szCs w:val="24"/>
          <w:lang w:val="en-US" w:eastAsia="zh-CN"/>
        </w:rPr>
        <w:t>总建筑面积323403</w:t>
      </w:r>
      <w:r>
        <w:rPr>
          <w:rFonts w:hint="default" w:ascii="Times New Roman" w:hAnsi="Times New Roman" w:eastAsia="宋体" w:cs="Times New Roman"/>
          <w:color w:val="auto"/>
          <w:spacing w:val="-2"/>
          <w:sz w:val="24"/>
          <w:szCs w:val="24"/>
          <w:lang w:val="en-US" w:eastAsia="zh-CN"/>
        </w:rPr>
        <w:t>m</w:t>
      </w:r>
      <w:r>
        <w:rPr>
          <w:rFonts w:hint="default" w:ascii="Times New Roman" w:hAnsi="Times New Roman" w:eastAsia="宋体" w:cs="Times New Roman"/>
          <w:color w:val="auto"/>
          <w:spacing w:val="-2"/>
          <w:sz w:val="24"/>
          <w:szCs w:val="24"/>
          <w:vertAlign w:val="superscript"/>
          <w:lang w:val="en-US" w:eastAsia="zh-CN"/>
        </w:rPr>
        <w:t>2</w:t>
      </w:r>
      <w:r>
        <w:rPr>
          <w:rFonts w:hint="default" w:ascii="Times New Roman" w:hAnsi="Times New Roman" w:cs="Times New Roman"/>
          <w:sz w:val="24"/>
          <w:szCs w:val="24"/>
          <w:lang w:val="en-US" w:eastAsia="zh-CN"/>
        </w:rPr>
        <w:t>，</w:t>
      </w:r>
      <w:r>
        <w:rPr>
          <w:rFonts w:hint="default" w:ascii="Times New Roman" w:hAnsi="Times New Roman" w:cs="Times New Roman"/>
          <w:color w:val="000000"/>
          <w:kern w:val="2"/>
          <w:sz w:val="24"/>
          <w:lang w:val="en-US" w:eastAsia="zh-CN" w:bidi="ar-SA"/>
        </w:rPr>
        <w:t>其中：地上建筑面积256000m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（其中住宅建筑面积249506m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，商业建筑面积5619m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vertAlign w:val="baseline"/>
          <w:lang w:val="en-US" w:eastAsia="zh-CN" w:bidi="ar-SA"/>
        </w:rPr>
        <w:t>，配套公建875</w:t>
      </w:r>
      <w:r>
        <w:rPr>
          <w:rFonts w:hint="default" w:ascii="Times New Roman" w:hAnsi="Times New Roman" w:cs="Times New Roman"/>
          <w:color w:val="000000"/>
          <w:kern w:val="2"/>
          <w:sz w:val="24"/>
          <w:lang w:val="en-US" w:eastAsia="zh-CN" w:bidi="ar-SA"/>
        </w:rPr>
        <w:t>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），地下建筑面积64363m</w:t>
      </w:r>
      <w:r>
        <w:rPr>
          <w:rFonts w:hint="default" w:ascii="Times New Roman" w:hAnsi="Times New Roman" w:cs="Times New Roman"/>
          <w:color w:val="000000"/>
          <w:kern w:val="2"/>
          <w:sz w:val="24"/>
          <w:vertAlign w:val="superscript"/>
          <w:lang w:val="en-US" w:eastAsia="zh-CN" w:bidi="ar-SA"/>
        </w:rPr>
        <w:t>2</w:t>
      </w:r>
      <w:r>
        <w:rPr>
          <w:rFonts w:hint="default" w:ascii="Times New Roman" w:hAnsi="Times New Roman" w:cs="Times New Roman"/>
          <w:color w:val="000000"/>
          <w:kern w:val="2"/>
          <w:sz w:val="24"/>
          <w:lang w:val="en-US" w:eastAsia="zh-CN" w:bidi="ar-SA"/>
        </w:rPr>
        <w:t>。</w:t>
      </w:r>
      <w:r>
        <w:rPr>
          <w:rFonts w:ascii="Times New Roman" w:hAnsi="Times New Roman" w:cs="Times New Roman"/>
          <w:sz w:val="24"/>
          <w:szCs w:val="24"/>
        </w:rPr>
        <w:t>本次验收</w:t>
      </w:r>
      <w:r>
        <w:rPr>
          <w:rFonts w:hint="eastAsia" w:ascii="Times New Roman" w:hAnsi="Times New Roman" w:cs="Times New Roman"/>
          <w:sz w:val="24"/>
          <w:szCs w:val="24"/>
        </w:rPr>
        <w:t>范围</w:t>
      </w:r>
      <w:r>
        <w:rPr>
          <w:rFonts w:ascii="Times New Roman" w:hAnsi="Times New Roman" w:cs="Times New Roman"/>
          <w:sz w:val="24"/>
          <w:szCs w:val="24"/>
        </w:rPr>
        <w:t>主要</w:t>
      </w:r>
      <w:r>
        <w:rPr>
          <w:rFonts w:hint="eastAsia" w:ascii="Times New Roman" w:hAnsi="Times New Roman" w:cs="Times New Roman"/>
          <w:sz w:val="24"/>
          <w:szCs w:val="24"/>
        </w:rPr>
        <w:t>是</w:t>
      </w:r>
      <w:r>
        <w:rPr>
          <w:rFonts w:hint="eastAsia" w:ascii="Times New Roman" w:hAnsi="Times New Roman"/>
          <w:color w:val="000000"/>
          <w:sz w:val="24"/>
          <w:szCs w:val="24"/>
          <w:lang w:val="en-US" w:eastAsia="zh-CN"/>
        </w:rPr>
        <w:t>14栋高层住宅（1#-14#），6栋高层洋房（15#-17#，每号楼有两个单元），10栋多层洋房（18#-27</w:t>
      </w:r>
      <w:r>
        <w:rPr>
          <w:rFonts w:hint="eastAsia" w:ascii="Times New Roman" w:hAnsi="Times New Roman"/>
          <w:color w:val="000000"/>
          <w:spacing w:val="-2"/>
          <w:sz w:val="24"/>
          <w:szCs w:val="24"/>
          <w:lang w:val="en-US" w:eastAsia="zh-CN"/>
        </w:rPr>
        <w:t>#）</w:t>
      </w:r>
      <w:r>
        <w:rPr>
          <w:rFonts w:hint="eastAsia" w:ascii="Times New Roman" w:hAnsi="Times New Roman"/>
          <w:color w:val="000000"/>
          <w:spacing w:val="-2"/>
          <w:sz w:val="24"/>
          <w:szCs w:val="24"/>
          <w:lang w:val="en-US" w:eastAsia="zh-CN"/>
        </w:rPr>
        <w:t>，4栋配套用房（51#-54#），</w:t>
      </w:r>
      <w:r>
        <w:rPr>
          <w:rFonts w:hint="eastAsia" w:ascii="Times New Roman" w:hAnsi="Times New Roman"/>
          <w:color w:val="000000"/>
          <w:spacing w:val="-2"/>
          <w:sz w:val="24"/>
          <w:szCs w:val="24"/>
          <w:lang w:val="en-US" w:eastAsia="zh-CN"/>
        </w:rPr>
        <w:t>地下车库北区等配套公建设施的主体工程、配套工程和环保工程。</w:t>
      </w:r>
    </w:p>
    <w:p>
      <w:pPr>
        <w:pStyle w:val="10"/>
        <w:spacing w:before="0" w:beforeAutospacing="0" w:after="0" w:afterAutospacing="0" w:line="360" w:lineRule="auto"/>
        <w:ind w:firstLine="600" w:firstLineChars="250"/>
        <w:jc w:val="both"/>
        <w:rPr>
          <w:rFonts w:ascii="Times New Roman" w:hAnsi="Times New Roman" w:cs="Times New Roman"/>
        </w:rPr>
      </w:pPr>
      <w:r>
        <w:rPr>
          <w:rFonts w:hint="eastAsia" w:ascii="Times New Roman" w:hAnsi="Times New Roman" w:cs="Times New Roman"/>
        </w:rPr>
        <w:t>（二）</w:t>
      </w:r>
      <w:r>
        <w:rPr>
          <w:rFonts w:ascii="Times New Roman" w:hAnsi="Times New Roman" w:cs="Times New Roman"/>
        </w:rPr>
        <w:t>建设过程及环保审批情况　　</w:t>
      </w:r>
    </w:p>
    <w:p>
      <w:pPr>
        <w:pStyle w:val="4"/>
        <w:spacing w:line="360" w:lineRule="auto"/>
        <w:ind w:left="0" w:firstLine="480" w:firstLineChars="200"/>
        <w:jc w:val="both"/>
        <w:rPr>
          <w:rFonts w:hint="eastAsia" w:ascii="Times New Roman" w:hAnsi="Times New Roman"/>
          <w:sz w:val="24"/>
          <w:szCs w:val="24"/>
          <w:lang w:eastAsia="zh-CN"/>
        </w:rPr>
      </w:pPr>
      <w:r>
        <w:rPr>
          <w:rFonts w:ascii="Times New Roman" w:hAnsi="Times New Roman"/>
          <w:sz w:val="24"/>
          <w:szCs w:val="24"/>
          <w:lang w:eastAsia="zh-CN"/>
        </w:rPr>
        <w:t>项目</w:t>
      </w:r>
      <w:r>
        <w:rPr>
          <w:rFonts w:ascii="Times New Roman" w:hAnsi="Times New Roman"/>
          <w:spacing w:val="-2"/>
          <w:sz w:val="24"/>
          <w:szCs w:val="24"/>
          <w:lang w:eastAsia="zh-CN"/>
        </w:rPr>
        <w:t>于</w:t>
      </w:r>
      <w:r>
        <w:rPr>
          <w:rFonts w:hint="eastAsia" w:ascii="Times New Roman" w:hAnsi="Times New Roman"/>
          <w:sz w:val="24"/>
          <w:szCs w:val="24"/>
          <w:lang w:val="en-US" w:eastAsia="zh-CN"/>
        </w:rPr>
        <w:t>2015</w:t>
      </w:r>
      <w:r>
        <w:rPr>
          <w:rFonts w:ascii="Times New Roman" w:hAnsi="Times New Roman"/>
          <w:sz w:val="24"/>
          <w:szCs w:val="24"/>
          <w:lang w:eastAsia="zh-CN"/>
        </w:rPr>
        <w:t>年</w:t>
      </w:r>
      <w:r>
        <w:rPr>
          <w:rFonts w:hint="eastAsia" w:ascii="Times New Roman" w:hAnsi="Times New Roman"/>
          <w:sz w:val="24"/>
          <w:szCs w:val="24"/>
          <w:lang w:val="en-US" w:eastAsia="zh-CN"/>
        </w:rPr>
        <w:t>12</w:t>
      </w:r>
      <w:r>
        <w:rPr>
          <w:rFonts w:ascii="Times New Roman" w:hAnsi="Times New Roman"/>
          <w:sz w:val="24"/>
          <w:szCs w:val="24"/>
          <w:lang w:eastAsia="zh-CN"/>
        </w:rPr>
        <w:t>月委托</w:t>
      </w:r>
      <w:r>
        <w:rPr>
          <w:rFonts w:hint="eastAsia" w:ascii="Times New Roman" w:hAnsi="Times New Roman"/>
          <w:sz w:val="24"/>
          <w:szCs w:val="24"/>
          <w:lang w:eastAsia="zh-CN"/>
        </w:rPr>
        <w:t>安徽银杉环保科技有限公司</w:t>
      </w:r>
      <w:r>
        <w:rPr>
          <w:rFonts w:ascii="Times New Roman" w:hAnsi="Times New Roman"/>
          <w:sz w:val="24"/>
          <w:szCs w:val="24"/>
          <w:lang w:eastAsia="zh-CN"/>
        </w:rPr>
        <w:t>编制了《</w:t>
      </w:r>
      <w:r>
        <w:rPr>
          <w:rFonts w:hint="eastAsia" w:ascii="Times New Roman" w:hAnsi="Times New Roman"/>
          <w:sz w:val="24"/>
          <w:szCs w:val="24"/>
          <w:lang w:eastAsia="zh-CN"/>
        </w:rPr>
        <w:t>合肥星泓金融城发展有限公司滨湖新区BH2015-04号A地块开发项目</w:t>
      </w:r>
      <w:r>
        <w:rPr>
          <w:rFonts w:ascii="Times New Roman" w:hAnsi="Times New Roman"/>
          <w:sz w:val="24"/>
          <w:szCs w:val="24"/>
          <w:lang w:eastAsia="zh-CN"/>
        </w:rPr>
        <w:t>环境影响报告表》，并于</w:t>
      </w:r>
      <w:r>
        <w:rPr>
          <w:rFonts w:hint="eastAsia" w:ascii="Times New Roman" w:hAnsi="Times New Roman"/>
          <w:sz w:val="24"/>
          <w:szCs w:val="24"/>
          <w:lang w:val="en-US" w:eastAsia="zh-CN"/>
        </w:rPr>
        <w:t>2016年1</w:t>
      </w:r>
      <w:r>
        <w:rPr>
          <w:rFonts w:ascii="Times New Roman" w:hAnsi="Times New Roman"/>
          <w:sz w:val="24"/>
          <w:szCs w:val="24"/>
          <w:lang w:eastAsia="zh-CN"/>
        </w:rPr>
        <w:t>月</w:t>
      </w:r>
      <w:r>
        <w:rPr>
          <w:rFonts w:hint="eastAsia" w:ascii="Times New Roman" w:hAnsi="Times New Roman"/>
          <w:sz w:val="24"/>
          <w:szCs w:val="24"/>
          <w:lang w:eastAsia="zh-CN"/>
        </w:rPr>
        <w:t>2</w:t>
      </w:r>
      <w:r>
        <w:rPr>
          <w:rFonts w:hint="eastAsia" w:ascii="Times New Roman" w:hAnsi="Times New Roman"/>
          <w:sz w:val="24"/>
          <w:szCs w:val="24"/>
          <w:lang w:val="en-US" w:eastAsia="zh-CN"/>
        </w:rPr>
        <w:t>6</w:t>
      </w:r>
      <w:r>
        <w:rPr>
          <w:rFonts w:ascii="Times New Roman" w:hAnsi="Times New Roman"/>
          <w:sz w:val="24"/>
          <w:szCs w:val="24"/>
          <w:lang w:eastAsia="zh-CN"/>
        </w:rPr>
        <w:t>日经合肥市</w:t>
      </w:r>
      <w:r>
        <w:rPr>
          <w:rFonts w:ascii="Times New Roman" w:hAnsi="Times New Roman"/>
          <w:color w:val="000000"/>
          <w:sz w:val="24"/>
          <w:szCs w:val="24"/>
          <w:lang w:eastAsia="zh-CN"/>
        </w:rPr>
        <w:t>环境保护局审批</w:t>
      </w:r>
      <w:r>
        <w:rPr>
          <w:rFonts w:ascii="Times New Roman" w:hAnsi="Times New Roman"/>
          <w:color w:val="000000"/>
          <w:spacing w:val="-2"/>
          <w:sz w:val="24"/>
          <w:szCs w:val="24"/>
          <w:lang w:eastAsia="zh-CN"/>
        </w:rPr>
        <w:t>（环建审</w:t>
      </w:r>
      <w:r>
        <w:rPr>
          <w:rFonts w:hint="eastAsia" w:ascii="Times New Roman" w:hAnsi="Times New Roman"/>
          <w:sz w:val="24"/>
          <w:szCs w:val="24"/>
          <w:lang w:val="en-US" w:eastAsia="zh-CN"/>
        </w:rPr>
        <w:t>[</w:t>
      </w:r>
      <w:r>
        <w:rPr>
          <w:rFonts w:hint="eastAsia" w:ascii="Times New Roman" w:hAnsi="Times New Roman"/>
          <w:sz w:val="24"/>
          <w:szCs w:val="24"/>
          <w:lang w:eastAsia="zh-CN"/>
        </w:rPr>
        <w:t>201</w:t>
      </w:r>
      <w:r>
        <w:rPr>
          <w:rFonts w:hint="eastAsia" w:ascii="Times New Roman" w:hAnsi="Times New Roman"/>
          <w:sz w:val="24"/>
          <w:szCs w:val="24"/>
          <w:lang w:val="en-US" w:eastAsia="zh-CN"/>
        </w:rPr>
        <w:t>6]4</w:t>
      </w:r>
      <w:r>
        <w:rPr>
          <w:rFonts w:hint="eastAsia" w:ascii="Times New Roman" w:hAnsi="Times New Roman"/>
          <w:sz w:val="24"/>
          <w:szCs w:val="24"/>
          <w:lang w:eastAsia="zh-CN"/>
        </w:rPr>
        <w:t>号）。开工时间为201</w:t>
      </w:r>
      <w:r>
        <w:rPr>
          <w:rFonts w:hint="eastAsia" w:ascii="Times New Roman" w:hAnsi="Times New Roman"/>
          <w:sz w:val="24"/>
          <w:szCs w:val="24"/>
          <w:lang w:val="en-US" w:eastAsia="zh-CN"/>
        </w:rPr>
        <w:t>6</w:t>
      </w:r>
      <w:r>
        <w:rPr>
          <w:rFonts w:hint="eastAsia" w:ascii="Times New Roman" w:hAnsi="Times New Roman"/>
          <w:sz w:val="24"/>
          <w:szCs w:val="24"/>
          <w:lang w:eastAsia="zh-CN"/>
        </w:rPr>
        <w:t>年</w:t>
      </w:r>
      <w:r>
        <w:rPr>
          <w:rFonts w:hint="eastAsia" w:ascii="Times New Roman" w:hAnsi="Times New Roman"/>
          <w:sz w:val="24"/>
          <w:szCs w:val="24"/>
          <w:lang w:val="en-US" w:eastAsia="zh-CN"/>
        </w:rPr>
        <w:t>3</w:t>
      </w:r>
      <w:r>
        <w:rPr>
          <w:rFonts w:hint="eastAsia" w:ascii="Times New Roman" w:hAnsi="Times New Roman"/>
          <w:sz w:val="24"/>
          <w:szCs w:val="24"/>
          <w:lang w:eastAsia="zh-CN"/>
        </w:rPr>
        <w:t>月，竣工时间为201</w:t>
      </w:r>
      <w:r>
        <w:rPr>
          <w:rFonts w:hint="eastAsia" w:ascii="Times New Roman" w:hAnsi="Times New Roman"/>
          <w:sz w:val="24"/>
          <w:szCs w:val="24"/>
          <w:lang w:val="en-US" w:eastAsia="zh-CN"/>
        </w:rPr>
        <w:t>8</w:t>
      </w:r>
      <w:r>
        <w:rPr>
          <w:rFonts w:hint="eastAsia" w:ascii="Times New Roman" w:hAnsi="Times New Roman"/>
          <w:sz w:val="24"/>
          <w:szCs w:val="24"/>
          <w:lang w:eastAsia="zh-CN"/>
        </w:rPr>
        <w:t>年</w:t>
      </w:r>
      <w:r>
        <w:rPr>
          <w:rFonts w:hint="eastAsia" w:ascii="Times New Roman" w:hAnsi="Times New Roman"/>
          <w:sz w:val="24"/>
          <w:szCs w:val="24"/>
          <w:lang w:val="en-US" w:eastAsia="zh-CN"/>
        </w:rPr>
        <w:t>9</w:t>
      </w:r>
      <w:r>
        <w:rPr>
          <w:rFonts w:hint="eastAsia" w:ascii="Times New Roman" w:hAnsi="Times New Roman"/>
          <w:sz w:val="24"/>
          <w:szCs w:val="24"/>
          <w:lang w:eastAsia="zh-CN"/>
        </w:rPr>
        <w:t>月下旬，项目从环保审批至竣工过程中无环境投诉，违法或处罚记录等。</w:t>
      </w:r>
      <w:r>
        <w:rPr>
          <w:rFonts w:hint="eastAsia" w:ascii="Times New Roman" w:hAnsi="Times New Roman"/>
          <w:color w:val="000000"/>
          <w:sz w:val="24"/>
          <w:szCs w:val="24"/>
          <w:lang w:eastAsia="zh-CN"/>
        </w:rPr>
        <w:t>滨湖新区BH2015-04号A地块开发项目</w:t>
      </w:r>
      <w:r>
        <w:rPr>
          <w:rFonts w:hint="eastAsia" w:ascii="Times New Roman" w:hAnsi="Times New Roman"/>
          <w:color w:val="000000"/>
          <w:spacing w:val="-2"/>
          <w:sz w:val="24"/>
          <w:szCs w:val="24"/>
          <w:lang w:val="en-US" w:eastAsia="zh-CN"/>
        </w:rPr>
        <w:t>中13栋4F别墅（28#-40#</w:t>
      </w:r>
      <w:r>
        <w:rPr>
          <w:rFonts w:ascii="Times New Roman" w:hAnsi="Times New Roman"/>
          <w:color w:val="000000"/>
          <w:spacing w:val="-2"/>
          <w:sz w:val="24"/>
          <w:szCs w:val="24"/>
          <w:lang w:eastAsia="zh-CN"/>
        </w:rPr>
        <w:t>）</w:t>
      </w:r>
      <w:r>
        <w:rPr>
          <w:rFonts w:hint="eastAsia" w:ascii="Times New Roman" w:hAnsi="Times New Roman"/>
          <w:color w:val="000000"/>
          <w:spacing w:val="-2"/>
          <w:sz w:val="24"/>
          <w:szCs w:val="24"/>
          <w:lang w:eastAsia="zh-CN"/>
        </w:rPr>
        <w:t>，</w:t>
      </w:r>
      <w:r>
        <w:rPr>
          <w:rFonts w:hint="eastAsia" w:ascii="Times New Roman" w:hAnsi="Times New Roman"/>
          <w:color w:val="000000"/>
          <w:spacing w:val="-2"/>
          <w:sz w:val="24"/>
          <w:szCs w:val="24"/>
          <w:lang w:val="en-US" w:eastAsia="zh-CN"/>
        </w:rPr>
        <w:t>10栋独立商业（41#-50#）以及地下车库南区</w:t>
      </w:r>
      <w:r>
        <w:rPr>
          <w:rFonts w:hint="eastAsia" w:ascii="Times New Roman" w:hAnsi="Times New Roman"/>
          <w:color w:val="000000"/>
          <w:spacing w:val="-2"/>
          <w:sz w:val="24"/>
          <w:szCs w:val="24"/>
          <w:lang w:eastAsia="zh-CN"/>
        </w:rPr>
        <w:t>已于</w:t>
      </w:r>
      <w:r>
        <w:rPr>
          <w:rFonts w:hint="eastAsia" w:ascii="Times New Roman" w:hAnsi="Times New Roman"/>
          <w:color w:val="000000"/>
          <w:spacing w:val="-2"/>
          <w:sz w:val="24"/>
          <w:szCs w:val="24"/>
          <w:lang w:val="en-US" w:eastAsia="zh-CN"/>
        </w:rPr>
        <w:t>2018年12月3日经合肥市环境保护局验收通过，合环验第2018-86号。</w:t>
      </w:r>
    </w:p>
    <w:p>
      <w:pPr>
        <w:pStyle w:val="10"/>
        <w:spacing w:before="0" w:beforeAutospacing="0" w:after="0" w:afterAutospacing="0" w:line="360" w:lineRule="auto"/>
        <w:ind w:firstLine="600" w:firstLineChars="250"/>
        <w:jc w:val="both"/>
        <w:rPr>
          <w:rFonts w:hint="eastAsia" w:ascii="Times New Roman" w:hAnsi="Times New Roman" w:cs="Times New Roman"/>
        </w:rPr>
      </w:pPr>
      <w:r>
        <w:rPr>
          <w:rFonts w:hint="eastAsia" w:ascii="Times New Roman" w:hAnsi="Times New Roman" w:cs="Times New Roman"/>
        </w:rPr>
        <w:t>（三）投资情况</w:t>
      </w:r>
    </w:p>
    <w:p>
      <w:pPr>
        <w:pStyle w:val="10"/>
        <w:spacing w:before="0" w:beforeAutospacing="0" w:after="0" w:afterAutospacing="0" w:line="360" w:lineRule="auto"/>
        <w:ind w:firstLine="480"/>
        <w:jc w:val="both"/>
        <w:rPr>
          <w:rFonts w:ascii="Times New Roman" w:hAnsi="Times New Roman"/>
          <w:color w:val="000000"/>
          <w:spacing w:val="-2"/>
          <w:sz w:val="24"/>
          <w:szCs w:val="24"/>
          <w:lang w:eastAsia="zh-CN"/>
        </w:rPr>
      </w:pPr>
      <w:r>
        <w:rPr>
          <w:rFonts w:ascii="Times New Roman" w:hAnsi="Times New Roman"/>
          <w:color w:val="000000"/>
          <w:spacing w:val="-2"/>
          <w:sz w:val="24"/>
          <w:szCs w:val="24"/>
          <w:lang w:eastAsia="zh-CN"/>
        </w:rPr>
        <w:t>该项目实际</w:t>
      </w:r>
      <w:r>
        <w:rPr>
          <w:rFonts w:hint="default" w:ascii="Times New Roman" w:hAnsi="Times New Roman" w:cs="Times New Roman"/>
          <w:color w:val="000000"/>
          <w:sz w:val="24"/>
          <w:szCs w:val="24"/>
          <w:lang w:val="en-US" w:eastAsia="zh-CN"/>
        </w:rPr>
        <w:t>总投资为</w:t>
      </w:r>
      <w:r>
        <w:rPr>
          <w:rFonts w:hint="eastAsia" w:ascii="Times New Roman" w:hAnsi="Times New Roman" w:cs="Times New Roman"/>
          <w:color w:val="000000"/>
          <w:spacing w:val="-2"/>
          <w:sz w:val="24"/>
          <w:szCs w:val="24"/>
          <w:lang w:val="en-US" w:eastAsia="zh-CN"/>
        </w:rPr>
        <w:t>103963万</w:t>
      </w:r>
      <w:r>
        <w:rPr>
          <w:rFonts w:hint="eastAsia" w:ascii="Times New Roman" w:hAnsi="Times New Roman" w:eastAsia="宋体" w:cs="Times New Roman"/>
          <w:color w:val="000000"/>
          <w:spacing w:val="-2"/>
          <w:sz w:val="24"/>
          <w:szCs w:val="24"/>
          <w:lang w:val="en-US" w:eastAsia="zh-CN"/>
        </w:rPr>
        <w:t>元</w:t>
      </w:r>
      <w:r>
        <w:rPr>
          <w:rFonts w:hint="default" w:ascii="Times New Roman" w:hAnsi="Times New Roman" w:cs="Times New Roman"/>
          <w:color w:val="000000"/>
          <w:sz w:val="24"/>
          <w:szCs w:val="24"/>
          <w:lang w:val="en-US" w:eastAsia="zh-CN"/>
        </w:rPr>
        <w:t>，其中环保投资</w:t>
      </w:r>
      <w:r>
        <w:rPr>
          <w:rFonts w:hint="eastAsia" w:ascii="Times New Roman" w:hAnsi="Times New Roman" w:cs="Times New Roman"/>
          <w:color w:val="000000"/>
          <w:sz w:val="24"/>
          <w:highlight w:val="none"/>
          <w:lang w:val="en-US" w:eastAsia="zh-CN"/>
        </w:rPr>
        <w:t>1472</w:t>
      </w:r>
      <w:r>
        <w:rPr>
          <w:rFonts w:hint="default" w:ascii="Times New Roman" w:hAnsi="Times New Roman" w:cs="Times New Roman"/>
          <w:color w:val="000000"/>
          <w:sz w:val="24"/>
          <w:highlight w:val="none"/>
        </w:rPr>
        <w:t>万</w:t>
      </w:r>
      <w:r>
        <w:rPr>
          <w:rFonts w:hint="default" w:ascii="Times New Roman" w:hAnsi="Times New Roman" w:cs="Times New Roman"/>
          <w:color w:val="000000"/>
          <w:sz w:val="24"/>
          <w:szCs w:val="24"/>
          <w:lang w:val="en-US" w:eastAsia="zh-CN"/>
        </w:rPr>
        <w:t>元</w:t>
      </w:r>
      <w:r>
        <w:rPr>
          <w:rFonts w:hint="eastAsia" w:ascii="Times New Roman" w:hAnsi="Times New Roman"/>
          <w:color w:val="000000"/>
          <w:spacing w:val="-2"/>
          <w:sz w:val="24"/>
          <w:szCs w:val="24"/>
          <w:lang w:eastAsia="zh-CN"/>
        </w:rPr>
        <w:t>，</w:t>
      </w:r>
      <w:r>
        <w:rPr>
          <w:rFonts w:ascii="Times New Roman" w:hAnsi="Times New Roman"/>
          <w:color w:val="000000"/>
          <w:spacing w:val="-2"/>
          <w:sz w:val="24"/>
          <w:szCs w:val="24"/>
          <w:lang w:eastAsia="zh-CN"/>
        </w:rPr>
        <w:t>占总投资</w:t>
      </w:r>
      <w:r>
        <w:rPr>
          <w:rFonts w:hint="eastAsia" w:ascii="Times New Roman" w:hAnsi="Times New Roman"/>
          <w:color w:val="000000"/>
          <w:spacing w:val="-2"/>
          <w:sz w:val="24"/>
          <w:szCs w:val="24"/>
          <w:lang w:val="en-US" w:eastAsia="zh-CN"/>
        </w:rPr>
        <w:t>1.4</w:t>
      </w:r>
      <w:r>
        <w:rPr>
          <w:rFonts w:ascii="Times New Roman" w:hAnsi="Times New Roman"/>
          <w:color w:val="000000"/>
          <w:spacing w:val="-2"/>
          <w:sz w:val="24"/>
          <w:szCs w:val="24"/>
          <w:lang w:eastAsia="zh-CN"/>
        </w:rPr>
        <w:t>%</w:t>
      </w:r>
    </w:p>
    <w:p>
      <w:pPr>
        <w:pStyle w:val="10"/>
        <w:spacing w:before="0" w:beforeAutospacing="0" w:after="0" w:afterAutospacing="0" w:line="360" w:lineRule="auto"/>
        <w:ind w:firstLine="480"/>
        <w:jc w:val="both"/>
        <w:rPr>
          <w:rFonts w:ascii="Times New Roman" w:hAnsi="Times New Roman" w:cs="Times New Roman"/>
        </w:rPr>
      </w:pPr>
      <w:r>
        <w:rPr>
          <w:rFonts w:ascii="Times New Roman" w:hAnsi="Times New Roman" w:cs="Times New Roman"/>
        </w:rPr>
        <w:t>二、工程变动情况</w:t>
      </w:r>
    </w:p>
    <w:p>
      <w:pPr>
        <w:pStyle w:val="10"/>
        <w:spacing w:before="0" w:beforeAutospacing="0" w:after="0" w:afterAutospacing="0" w:line="360" w:lineRule="auto"/>
        <w:ind w:firstLine="480"/>
        <w:jc w:val="both"/>
        <w:rPr>
          <w:rFonts w:hint="eastAsia" w:ascii="Times New Roman" w:hAnsi="Times New Roman" w:cs="Times New Roman"/>
          <w:lang w:val="en-US" w:eastAsia="zh-CN"/>
        </w:rPr>
      </w:pPr>
      <w:r>
        <w:rPr>
          <w:rFonts w:ascii="Times New Roman" w:hAnsi="Times New Roman" w:cs="Times New Roman"/>
        </w:rPr>
        <w:t>本次验收工程与</w:t>
      </w:r>
      <w:r>
        <w:rPr>
          <w:rFonts w:hint="default" w:ascii="Times New Roman" w:hAnsi="Times New Roman" w:eastAsia="宋体" w:cs="Times New Roman"/>
          <w:lang w:val="en-US" w:eastAsia="zh-CN"/>
        </w:rPr>
        <w:t>环评对比</w:t>
      </w:r>
      <w:r>
        <w:rPr>
          <w:rFonts w:hint="default" w:ascii="Times New Roman" w:hAnsi="Times New Roman" w:cs="Times New Roman"/>
          <w:lang w:val="en-US" w:eastAsia="zh-CN"/>
        </w:rPr>
        <w:t>，</w:t>
      </w:r>
      <w:r>
        <w:rPr>
          <w:rFonts w:hint="eastAsia" w:ascii="Times New Roman" w:hAnsi="Times New Roman" w:cs="Times New Roman"/>
          <w:lang w:val="en-US" w:eastAsia="zh-CN"/>
        </w:rPr>
        <w:t>发生如下变动：</w:t>
      </w:r>
    </w:p>
    <w:p>
      <w:pPr>
        <w:pStyle w:val="10"/>
        <w:spacing w:before="0" w:beforeAutospacing="0" w:after="0" w:afterAutospacing="0" w:line="360" w:lineRule="auto"/>
        <w:ind w:firstLine="480"/>
        <w:jc w:val="both"/>
        <w:rPr>
          <w:rFonts w:hint="eastAsia" w:ascii="Times New Roman" w:hAnsi="Times New Roman" w:cs="Times New Roman"/>
          <w:lang w:val="en-US" w:eastAsia="zh-CN"/>
        </w:rPr>
      </w:pPr>
      <w:r>
        <w:rPr>
          <w:rFonts w:hint="eastAsia" w:ascii="Times New Roman" w:hAnsi="Times New Roman" w:cs="Times New Roman"/>
          <w:lang w:eastAsia="zh-CN"/>
        </w:rPr>
        <w:t>环评中</w:t>
      </w:r>
      <w:r>
        <w:rPr>
          <w:rFonts w:hint="default" w:ascii="Times New Roman" w:hAnsi="Times New Roman" w:cs="Times New Roman"/>
          <w:lang w:eastAsia="zh-CN"/>
        </w:rPr>
        <w:t>局管分配电房</w:t>
      </w:r>
      <w:r>
        <w:rPr>
          <w:rFonts w:hint="default" w:ascii="Times New Roman" w:hAnsi="Times New Roman" w:cs="Times New Roman"/>
          <w:lang w:val="en-US" w:eastAsia="zh-CN"/>
        </w:rPr>
        <w:t>共2处，分别位于A05#住宅楼东侧地下车库内、A17#住宅楼北侧地下车库内，均不在住宅楼</w:t>
      </w:r>
      <w:r>
        <w:rPr>
          <w:rFonts w:hint="default" w:ascii="Times New Roman" w:hAnsi="Times New Roman" w:cs="Times New Roman"/>
          <w:lang w:eastAsia="zh-CN"/>
        </w:rPr>
        <w:t>投影面的正下方</w:t>
      </w:r>
      <w:r>
        <w:rPr>
          <w:rFonts w:hint="eastAsia" w:ascii="Times New Roman" w:hAnsi="Times New Roman" w:cs="Times New Roman"/>
          <w:lang w:eastAsia="zh-CN"/>
        </w:rPr>
        <w:t>，实际</w:t>
      </w:r>
      <w:r>
        <w:rPr>
          <w:rFonts w:hint="default" w:ascii="Times New Roman" w:hAnsi="Times New Roman" w:cs="Times New Roman"/>
          <w:lang w:eastAsia="zh-CN"/>
        </w:rPr>
        <w:t>局管分配</w:t>
      </w:r>
      <w:r>
        <w:rPr>
          <w:rFonts w:hint="default" w:ascii="Times New Roman" w:hAnsi="Times New Roman" w:cs="Times New Roman"/>
          <w:lang w:val="en-US" w:eastAsia="zh-CN"/>
        </w:rPr>
        <w:t>电房共2处</w:t>
      </w:r>
      <w:r>
        <w:rPr>
          <w:rFonts w:hint="eastAsia" w:ascii="Times New Roman" w:hAnsi="Times New Roman" w:cs="Times New Roman"/>
          <w:lang w:val="en-US" w:eastAsia="zh-CN"/>
        </w:rPr>
        <w:t>，分别位于地上A11#楼与A13#楼之间、A5#西侧；</w:t>
      </w:r>
    </w:p>
    <w:p>
      <w:pPr>
        <w:pStyle w:val="10"/>
        <w:spacing w:before="0" w:beforeAutospacing="0" w:after="0" w:afterAutospacing="0" w:line="360" w:lineRule="auto"/>
        <w:ind w:firstLine="480"/>
        <w:jc w:val="both"/>
        <w:rPr>
          <w:rFonts w:hint="default" w:ascii="Times New Roman" w:hAnsi="Times New Roman" w:cs="Times New Roman"/>
          <w:lang w:val="en-US" w:eastAsia="zh-CN"/>
        </w:rPr>
      </w:pPr>
      <w:r>
        <w:rPr>
          <w:rFonts w:hint="eastAsia" w:ascii="Times New Roman" w:hAnsi="Times New Roman" w:cs="Times New Roman"/>
          <w:lang w:val="en-US" w:eastAsia="zh-CN"/>
        </w:rPr>
        <w:t>环评中</w:t>
      </w:r>
      <w:r>
        <w:rPr>
          <w:rFonts w:hint="default" w:ascii="Times New Roman" w:hAnsi="Times New Roman" w:cs="Times New Roman"/>
          <w:lang w:val="en-US" w:eastAsia="zh-CN"/>
        </w:rPr>
        <w:t>自管配电房共2处，分别位于A08#西侧地下车库内、A12#西侧地下车库内，均不在住宅楼投影面的正下方</w:t>
      </w:r>
      <w:r>
        <w:rPr>
          <w:rFonts w:hint="eastAsia" w:ascii="Times New Roman" w:hAnsi="Times New Roman" w:cs="Times New Roman"/>
          <w:lang w:val="en-US" w:eastAsia="zh-CN"/>
        </w:rPr>
        <w:t>，实际</w:t>
      </w:r>
      <w:r>
        <w:rPr>
          <w:rFonts w:hint="default" w:ascii="Times New Roman" w:hAnsi="Times New Roman" w:cs="Times New Roman"/>
          <w:lang w:val="en-US" w:eastAsia="zh-CN"/>
        </w:rPr>
        <w:t>自管配电房</w:t>
      </w:r>
      <w:r>
        <w:rPr>
          <w:rFonts w:hint="eastAsia" w:ascii="Times New Roman" w:hAnsi="Times New Roman" w:cs="Times New Roman"/>
          <w:lang w:val="en-US" w:eastAsia="zh-CN"/>
        </w:rPr>
        <w:t>共2处，分别位于A5#东侧地下车库内和A14#西侧地下车库内，</w:t>
      </w:r>
      <w:r>
        <w:rPr>
          <w:rFonts w:hint="default" w:ascii="Times New Roman" w:hAnsi="Times New Roman" w:cs="Times New Roman"/>
          <w:lang w:val="en-US" w:eastAsia="zh-CN"/>
        </w:rPr>
        <w:t>均不在住宅楼投影面的正下方</w:t>
      </w:r>
      <w:r>
        <w:rPr>
          <w:rFonts w:hint="eastAsia" w:ascii="Times New Roman" w:hAnsi="Times New Roman" w:cs="Times New Roman"/>
          <w:lang w:val="en-US" w:eastAsia="zh-CN"/>
        </w:rPr>
        <w:t>。</w:t>
      </w:r>
    </w:p>
    <w:p>
      <w:pPr>
        <w:pStyle w:val="10"/>
        <w:spacing w:before="0" w:beforeAutospacing="0" w:after="0" w:afterAutospacing="0" w:line="360" w:lineRule="auto"/>
        <w:ind w:firstLine="480"/>
        <w:jc w:val="both"/>
        <w:rPr>
          <w:rFonts w:ascii="Times New Roman" w:hAnsi="Times New Roman" w:cs="Times New Roman"/>
        </w:rPr>
      </w:pPr>
      <w:r>
        <w:rPr>
          <w:rFonts w:hint="default" w:ascii="Times New Roman" w:hAnsi="Times New Roman" w:eastAsia="宋体" w:cs="Times New Roman"/>
          <w:lang w:val="en-US" w:eastAsia="zh-CN"/>
        </w:rPr>
        <w:t>项目不存在重大变动</w:t>
      </w:r>
      <w:r>
        <w:rPr>
          <w:rFonts w:ascii="Times New Roman" w:hAnsi="Times New Roman" w:cs="Times New Roman"/>
        </w:rPr>
        <w:t>，未重新报批环评文件。</w:t>
      </w:r>
    </w:p>
    <w:p>
      <w:pPr>
        <w:pStyle w:val="10"/>
        <w:spacing w:before="0" w:beforeAutospacing="0" w:after="0" w:afterAutospacing="0" w:line="360" w:lineRule="auto"/>
        <w:jc w:val="both"/>
        <w:rPr>
          <w:rFonts w:ascii="Times New Roman" w:hAnsi="Times New Roman" w:cs="Times New Roman"/>
        </w:rPr>
      </w:pPr>
      <w:r>
        <w:rPr>
          <w:rFonts w:ascii="Times New Roman" w:hAnsi="Times New Roman" w:cs="Times New Roman"/>
        </w:rPr>
        <w:t>　　三、环境保护设施建设情况</w:t>
      </w:r>
    </w:p>
    <w:p>
      <w:pPr>
        <w:pStyle w:val="10"/>
        <w:spacing w:before="0" w:beforeAutospacing="0" w:after="0" w:afterAutospacing="0" w:line="360" w:lineRule="auto"/>
        <w:jc w:val="both"/>
        <w:rPr>
          <w:rFonts w:ascii="Times New Roman" w:hAnsi="Times New Roman" w:cs="Times New Roman"/>
        </w:rPr>
      </w:pPr>
      <w:r>
        <w:rPr>
          <w:rFonts w:ascii="Times New Roman" w:hAnsi="Times New Roman" w:cs="Times New Roman"/>
        </w:rPr>
        <w:t>　　（一）废水</w:t>
      </w:r>
    </w:p>
    <w:p>
      <w:pPr>
        <w:pStyle w:val="10"/>
        <w:spacing w:before="0" w:beforeAutospacing="0" w:after="0" w:afterAutospacing="0" w:line="360" w:lineRule="auto"/>
        <w:ind w:firstLine="480"/>
        <w:jc w:val="both"/>
        <w:rPr>
          <w:rFonts w:ascii="Times New Roman" w:hAnsi="Times New Roman" w:cs="Times New Roman"/>
        </w:rPr>
      </w:pPr>
      <w:bookmarkStart w:id="0" w:name="_Hlk496998701"/>
      <w:r>
        <w:rPr>
          <w:rFonts w:hint="eastAsia" w:ascii="Times New Roman" w:hAnsi="Times New Roman" w:eastAsia="宋体" w:cs="Times New Roman"/>
          <w:color w:val="auto"/>
          <w:spacing w:val="-2"/>
          <w:sz w:val="24"/>
          <w:szCs w:val="24"/>
          <w:lang w:eastAsia="zh-CN"/>
        </w:rPr>
        <w:t>本项目废水主要为</w:t>
      </w:r>
      <w:bookmarkEnd w:id="0"/>
      <w:r>
        <w:rPr>
          <w:rFonts w:hint="default" w:ascii="Times New Roman" w:hAnsi="Times New Roman" w:eastAsia="宋体" w:cs="Times New Roman"/>
          <w:color w:val="auto"/>
          <w:kern w:val="0"/>
          <w:sz w:val="24"/>
          <w:szCs w:val="24"/>
          <w:lang w:val="en-US" w:eastAsia="zh-CN"/>
        </w:rPr>
        <w:t>居民生活</w:t>
      </w:r>
      <w:r>
        <w:rPr>
          <w:rFonts w:hint="eastAsia" w:ascii="Times New Roman" w:hAnsi="Times New Roman" w:eastAsia="宋体" w:cs="Times New Roman"/>
          <w:color w:val="auto"/>
          <w:kern w:val="0"/>
          <w:sz w:val="24"/>
          <w:szCs w:val="24"/>
          <w:lang w:val="en-US" w:eastAsia="zh-CN"/>
        </w:rPr>
        <w:t>污</w:t>
      </w:r>
      <w:r>
        <w:rPr>
          <w:rFonts w:hint="default" w:ascii="Times New Roman" w:hAnsi="Times New Roman" w:eastAsia="宋体" w:cs="Times New Roman"/>
          <w:color w:val="auto"/>
          <w:kern w:val="0"/>
          <w:sz w:val="24"/>
          <w:szCs w:val="24"/>
          <w:lang w:val="en-US" w:eastAsia="zh-CN"/>
        </w:rPr>
        <w:t>水</w:t>
      </w:r>
      <w:r>
        <w:rPr>
          <w:rFonts w:hint="eastAsia" w:ascii="Times New Roman" w:hAnsi="Times New Roman" w:cs="Times New Roman"/>
          <w:color w:val="auto"/>
          <w:kern w:val="0"/>
          <w:sz w:val="24"/>
          <w:szCs w:val="24"/>
          <w:lang w:val="en-US" w:eastAsia="zh-CN"/>
        </w:rPr>
        <w:t>和</w:t>
      </w:r>
      <w:r>
        <w:rPr>
          <w:rFonts w:hint="default" w:ascii="Times New Roman" w:hAnsi="Times New Roman" w:eastAsia="宋体" w:cs="Times New Roman"/>
          <w:color w:val="auto"/>
          <w:kern w:val="0"/>
          <w:sz w:val="24"/>
          <w:szCs w:val="24"/>
          <w:lang w:val="en-US" w:eastAsia="zh-CN"/>
        </w:rPr>
        <w:t>配套公建设施</w:t>
      </w:r>
      <w:r>
        <w:rPr>
          <w:rFonts w:hint="eastAsia" w:ascii="Times New Roman" w:hAnsi="Times New Roman" w:eastAsia="宋体" w:cs="Times New Roman"/>
          <w:color w:val="auto"/>
          <w:kern w:val="0"/>
          <w:sz w:val="24"/>
          <w:szCs w:val="24"/>
          <w:lang w:val="en-US" w:eastAsia="zh-CN"/>
        </w:rPr>
        <w:t>废</w:t>
      </w:r>
      <w:r>
        <w:rPr>
          <w:rFonts w:hint="default" w:ascii="Times New Roman" w:hAnsi="Times New Roman" w:eastAsia="宋体" w:cs="Times New Roman"/>
          <w:color w:val="auto"/>
          <w:kern w:val="0"/>
          <w:sz w:val="24"/>
          <w:szCs w:val="24"/>
          <w:lang w:val="en-US" w:eastAsia="zh-CN"/>
        </w:rPr>
        <w:t>水。居民生活</w:t>
      </w:r>
      <w:r>
        <w:rPr>
          <w:rFonts w:hint="eastAsia" w:ascii="Times New Roman" w:hAnsi="Times New Roman" w:eastAsia="宋体" w:cs="Times New Roman"/>
          <w:color w:val="auto"/>
          <w:kern w:val="0"/>
          <w:sz w:val="24"/>
          <w:szCs w:val="24"/>
          <w:lang w:val="en-US" w:eastAsia="zh-CN"/>
        </w:rPr>
        <w:t>污</w:t>
      </w:r>
      <w:r>
        <w:rPr>
          <w:rFonts w:hint="default" w:ascii="Times New Roman" w:hAnsi="Times New Roman" w:eastAsia="宋体" w:cs="Times New Roman"/>
          <w:color w:val="auto"/>
          <w:kern w:val="0"/>
          <w:sz w:val="24"/>
          <w:szCs w:val="24"/>
          <w:lang w:val="en-US" w:eastAsia="zh-CN"/>
        </w:rPr>
        <w:t>水</w:t>
      </w:r>
      <w:r>
        <w:rPr>
          <w:rFonts w:hint="eastAsia" w:ascii="Times New Roman" w:hAnsi="Times New Roman" w:cs="Times New Roman"/>
          <w:color w:val="auto"/>
          <w:kern w:val="0"/>
          <w:sz w:val="24"/>
          <w:szCs w:val="24"/>
          <w:lang w:val="en-US" w:eastAsia="zh-CN"/>
        </w:rPr>
        <w:t>和</w:t>
      </w:r>
      <w:r>
        <w:rPr>
          <w:rFonts w:hint="default" w:ascii="Times New Roman" w:hAnsi="Times New Roman" w:eastAsia="宋体" w:cs="Times New Roman"/>
          <w:color w:val="auto"/>
          <w:kern w:val="0"/>
          <w:sz w:val="24"/>
          <w:szCs w:val="24"/>
          <w:lang w:val="en-US" w:eastAsia="zh-CN"/>
        </w:rPr>
        <w:t>配套公建设施</w:t>
      </w:r>
      <w:r>
        <w:rPr>
          <w:rFonts w:hint="eastAsia" w:ascii="Times New Roman" w:hAnsi="Times New Roman" w:eastAsia="宋体" w:cs="Times New Roman"/>
          <w:color w:val="auto"/>
          <w:kern w:val="0"/>
          <w:sz w:val="24"/>
          <w:szCs w:val="24"/>
          <w:lang w:val="en-US" w:eastAsia="zh-CN"/>
        </w:rPr>
        <w:t>废</w:t>
      </w:r>
      <w:r>
        <w:rPr>
          <w:rFonts w:hint="default" w:ascii="Times New Roman" w:hAnsi="Times New Roman" w:eastAsia="宋体" w:cs="Times New Roman"/>
          <w:color w:val="auto"/>
          <w:kern w:val="0"/>
          <w:sz w:val="24"/>
          <w:szCs w:val="24"/>
          <w:lang w:val="en-US" w:eastAsia="zh-CN"/>
        </w:rPr>
        <w:t>水经化粪池预处理后排入市政污水管网，进入北涝圩水处理厂处理，</w:t>
      </w:r>
      <w:r>
        <w:rPr>
          <w:rFonts w:hint="eastAsia" w:ascii="Times New Roman" w:hAnsi="Times New Roman" w:eastAsia="宋体" w:cs="Times New Roman"/>
          <w:color w:val="auto"/>
          <w:kern w:val="0"/>
          <w:sz w:val="24"/>
          <w:szCs w:val="24"/>
          <w:lang w:val="en-US" w:eastAsia="zh-CN"/>
        </w:rPr>
        <w:t>达标后</w:t>
      </w:r>
      <w:r>
        <w:rPr>
          <w:rFonts w:hint="default" w:ascii="Times New Roman" w:hAnsi="Times New Roman" w:eastAsia="宋体" w:cs="Times New Roman"/>
          <w:color w:val="auto"/>
          <w:kern w:val="0"/>
          <w:sz w:val="24"/>
          <w:szCs w:val="24"/>
          <w:lang w:val="en-US" w:eastAsia="zh-CN"/>
        </w:rPr>
        <w:t>排入北涝圩。</w:t>
      </w:r>
    </w:p>
    <w:p>
      <w:pPr>
        <w:pStyle w:val="10"/>
        <w:spacing w:before="0" w:beforeAutospacing="0" w:after="0" w:afterAutospacing="0" w:line="360" w:lineRule="auto"/>
        <w:jc w:val="both"/>
        <w:rPr>
          <w:rFonts w:ascii="Times New Roman" w:hAnsi="Times New Roman" w:cs="Times New Roman"/>
        </w:rPr>
      </w:pPr>
      <w:r>
        <w:rPr>
          <w:rFonts w:ascii="Times New Roman" w:hAnsi="Times New Roman" w:cs="Times New Roman"/>
        </w:rPr>
        <w:t>　　（二）废气</w:t>
      </w:r>
    </w:p>
    <w:p>
      <w:pPr>
        <w:pStyle w:val="10"/>
        <w:spacing w:before="0" w:beforeAutospacing="0" w:after="0" w:afterAutospacing="0" w:line="360" w:lineRule="auto"/>
        <w:ind w:firstLine="472" w:firstLineChars="200"/>
        <w:jc w:val="both"/>
        <w:rPr>
          <w:rFonts w:hint="eastAsia" w:ascii="Times New Roman" w:hAnsi="Times New Roman" w:eastAsia="宋体" w:cs="Times New Roman"/>
          <w:color w:val="auto"/>
          <w:spacing w:val="-2"/>
          <w:sz w:val="24"/>
          <w:szCs w:val="24"/>
          <w:lang w:eastAsia="zh-CN"/>
        </w:rPr>
      </w:pPr>
      <w:r>
        <w:rPr>
          <w:rFonts w:hint="eastAsia" w:ascii="Times New Roman" w:hAnsi="Times New Roman" w:eastAsia="宋体" w:cs="Times New Roman"/>
          <w:color w:val="auto"/>
          <w:spacing w:val="-2"/>
          <w:sz w:val="24"/>
          <w:szCs w:val="24"/>
          <w:lang w:eastAsia="zh-CN"/>
        </w:rPr>
        <w:t>本项目入住期废气主要为居民油烟废气、汽车尾气和生活垃圾收集产生的恶臭。住宅楼预留烟道，居民厨房油烟经脱排油烟机处理后，通过预留烟道引至楼顶高空排放；</w:t>
      </w:r>
      <w:r>
        <w:rPr>
          <w:rFonts w:hint="default" w:ascii="Times New Roman" w:hAnsi="Times New Roman" w:cs="Times New Roman"/>
          <w:color w:val="000000"/>
          <w:sz w:val="24"/>
          <w:szCs w:val="24"/>
          <w:lang w:eastAsia="zh-CN"/>
        </w:rPr>
        <w:t>地下停车场内设排气系统，每天排风6小时，设置竖井，其排风口设于绿化带中，避开邻近建筑物和公共活动场所，远离周围敏感点。</w:t>
      </w:r>
      <w:r>
        <w:rPr>
          <w:rFonts w:hint="eastAsia" w:ascii="Times New Roman" w:hAnsi="Times New Roman" w:eastAsia="宋体" w:cs="Times New Roman"/>
          <w:color w:val="auto"/>
          <w:spacing w:val="-2"/>
          <w:sz w:val="24"/>
          <w:szCs w:val="24"/>
          <w:lang w:eastAsia="zh-CN"/>
        </w:rPr>
        <w:t>地面停车场敞开式布置，采取自然通风；生活垃圾产生的恶臭，已设置垃圾收集点，待居民入住后，及时清扫。</w:t>
      </w:r>
    </w:p>
    <w:p>
      <w:pPr>
        <w:pStyle w:val="10"/>
        <w:numPr>
          <w:ilvl w:val="0"/>
          <w:numId w:val="1"/>
        </w:numPr>
        <w:spacing w:before="0" w:beforeAutospacing="0" w:after="0" w:afterAutospacing="0" w:line="360" w:lineRule="auto"/>
        <w:ind w:firstLine="480" w:firstLineChars="200"/>
        <w:jc w:val="both"/>
        <w:rPr>
          <w:rFonts w:hint="eastAsia" w:ascii="Times New Roman" w:hAnsi="Times New Roman" w:cs="Times New Roman"/>
          <w:lang w:eastAsia="zh-CN"/>
        </w:rPr>
      </w:pPr>
      <w:r>
        <w:rPr>
          <w:rFonts w:hint="eastAsia" w:ascii="Times New Roman" w:hAnsi="Times New Roman" w:cs="Times New Roman"/>
          <w:lang w:eastAsia="zh-CN"/>
        </w:rPr>
        <w:t>噪声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eastAsia" w:ascii="Times New Roman" w:hAnsi="Times New Roman" w:eastAsia="宋体" w:cs="Times New Roman"/>
          <w:color w:val="000000"/>
          <w:sz w:val="24"/>
          <w:szCs w:val="24"/>
          <w:lang w:val="en-US" w:eastAsia="zh-CN"/>
        </w:rPr>
      </w:pPr>
      <w:r>
        <w:rPr>
          <w:rFonts w:hint="eastAsia" w:ascii="Times New Roman" w:hAnsi="Times New Roman" w:eastAsia="宋体" w:cs="Times New Roman"/>
          <w:color w:val="000000"/>
          <w:sz w:val="24"/>
          <w:szCs w:val="24"/>
          <w:lang w:val="en-US" w:eastAsia="zh-CN"/>
        </w:rPr>
        <w:t>验收监测期间，2#楼03户型（次西边户）2楼客厅室内噪声昼间最大值为41.7dB（A），噪声夜间最大值为33.4dB（A）；5#楼03户型（次西边户）2楼客厅室内噪声昼间最大值为42.5dB（A），噪声夜间最大值为34.1dB（A），噪声满足</w:t>
      </w:r>
      <w:r>
        <w:rPr>
          <w:rFonts w:hint="default" w:ascii="Times New Roman" w:hAnsi="Times New Roman" w:eastAsia="宋体" w:cs="Times New Roman"/>
          <w:color w:val="000000"/>
          <w:sz w:val="24"/>
          <w:szCs w:val="24"/>
          <w:lang w:val="en-US" w:eastAsia="zh-CN"/>
        </w:rPr>
        <w:t>GB22337-2008《社会生活环境噪声排放标准》中</w:t>
      </w:r>
      <w:r>
        <w:rPr>
          <w:rFonts w:hint="eastAsia" w:ascii="Times New Roman" w:hAnsi="Times New Roman" w:eastAsia="宋体" w:cs="Times New Roman"/>
          <w:color w:val="000000"/>
          <w:sz w:val="24"/>
          <w:szCs w:val="24"/>
          <w:lang w:val="en-US" w:eastAsia="zh-CN"/>
        </w:rPr>
        <w:t>B类房间的</w:t>
      </w:r>
      <w:r>
        <w:rPr>
          <w:rFonts w:hint="default" w:ascii="Times New Roman" w:hAnsi="Times New Roman" w:eastAsia="宋体" w:cs="Times New Roman"/>
          <w:color w:val="000000"/>
          <w:sz w:val="24"/>
          <w:szCs w:val="24"/>
          <w:lang w:val="en-US" w:eastAsia="zh-CN"/>
        </w:rPr>
        <w:t>1类标准</w:t>
      </w:r>
      <w:r>
        <w:rPr>
          <w:rFonts w:hint="eastAsia" w:ascii="Times New Roman" w:hAnsi="Times New Roman" w:eastAsia="宋体" w:cs="Times New Roman"/>
          <w:color w:val="000000"/>
          <w:sz w:val="24"/>
          <w:szCs w:val="24"/>
          <w:lang w:val="en-US" w:eastAsia="zh-CN"/>
        </w:rPr>
        <w:t>；7#楼01户型（东边户）2楼主卧室内噪声昼间最大值为37.2dB（A），噪声夜间最大值为28.4dB（A），噪声满足</w:t>
      </w:r>
      <w:r>
        <w:rPr>
          <w:rFonts w:hint="default" w:ascii="Times New Roman" w:hAnsi="Times New Roman" w:eastAsia="宋体" w:cs="Times New Roman"/>
          <w:color w:val="000000"/>
          <w:sz w:val="24"/>
          <w:szCs w:val="24"/>
          <w:lang w:val="en-US" w:eastAsia="zh-CN"/>
        </w:rPr>
        <w:t>GB22337-2008《社会生活环境噪声排放标准》中</w:t>
      </w:r>
      <w:r>
        <w:rPr>
          <w:rFonts w:hint="eastAsia" w:ascii="Times New Roman" w:hAnsi="Times New Roman" w:eastAsia="宋体" w:cs="Times New Roman"/>
          <w:color w:val="000000"/>
          <w:sz w:val="24"/>
          <w:szCs w:val="24"/>
          <w:lang w:val="en-US" w:eastAsia="zh-CN"/>
        </w:rPr>
        <w:t>A类房间的</w:t>
      </w:r>
      <w:r>
        <w:rPr>
          <w:rFonts w:hint="default" w:ascii="Times New Roman" w:hAnsi="Times New Roman" w:eastAsia="宋体" w:cs="Times New Roman"/>
          <w:color w:val="000000"/>
          <w:sz w:val="24"/>
          <w:szCs w:val="24"/>
          <w:lang w:val="en-US" w:eastAsia="zh-CN"/>
        </w:rPr>
        <w:t>1类标准</w:t>
      </w:r>
      <w:r>
        <w:rPr>
          <w:rFonts w:hint="eastAsia" w:ascii="Times New Roman" w:hAnsi="Times New Roman" w:eastAsia="宋体" w:cs="Times New Roman"/>
          <w:color w:val="000000"/>
          <w:sz w:val="24"/>
          <w:szCs w:val="24"/>
          <w:lang w:val="en-US" w:eastAsia="zh-CN"/>
        </w:rPr>
        <w:t>；3#楼一层排风口外1米处噪声昼间最大值为57.7dB（A），噪声夜间最大值为48.1dB（A），噪声满足</w:t>
      </w:r>
      <w:r>
        <w:rPr>
          <w:rFonts w:hint="default" w:ascii="Times New Roman" w:hAnsi="Times New Roman" w:eastAsia="宋体" w:cs="Times New Roman"/>
          <w:color w:val="000000"/>
          <w:sz w:val="24"/>
          <w:szCs w:val="24"/>
          <w:lang w:val="en-US" w:eastAsia="zh-CN"/>
        </w:rPr>
        <w:t>GB</w:t>
      </w:r>
      <w:r>
        <w:rPr>
          <w:rFonts w:hint="default" w:ascii="Times New Roman" w:hAnsi="Times New Roman" w:eastAsia="宋体" w:cs="Times New Roman"/>
          <w:color w:val="000000"/>
          <w:sz w:val="24"/>
          <w:szCs w:val="24"/>
          <w:lang w:val="en-US" w:eastAsia="en-US"/>
        </w:rPr>
        <w:t>12348-2008</w:t>
      </w:r>
      <w:r>
        <w:rPr>
          <w:rFonts w:hint="default" w:ascii="Times New Roman" w:hAnsi="Times New Roman" w:eastAsia="宋体" w:cs="Times New Roman"/>
          <w:color w:val="000000"/>
          <w:sz w:val="24"/>
          <w:szCs w:val="24"/>
          <w:lang w:val="zh-CN" w:eastAsia="zh-CN"/>
        </w:rPr>
        <w:t>《工业企业厂界环境噪声排放标准》中2类标准</w:t>
      </w:r>
      <w:r>
        <w:rPr>
          <w:rFonts w:hint="eastAsia" w:ascii="Times New Roman" w:hAnsi="Times New Roman" w:eastAsia="宋体" w:cs="Times New Roman"/>
          <w:color w:val="000000"/>
          <w:sz w:val="24"/>
          <w:szCs w:val="24"/>
          <w:lang w:val="en-US" w:eastAsia="zh-CN"/>
        </w:rPr>
        <w:t>。</w:t>
      </w:r>
    </w:p>
    <w:p>
      <w:pPr>
        <w:pStyle w:val="10"/>
        <w:numPr>
          <w:ilvl w:val="0"/>
          <w:numId w:val="1"/>
        </w:numPr>
        <w:spacing w:before="0" w:beforeAutospacing="0" w:after="0" w:afterAutospacing="0" w:line="360" w:lineRule="auto"/>
        <w:ind w:firstLine="480" w:firstLineChars="200"/>
        <w:jc w:val="both"/>
        <w:rPr>
          <w:rFonts w:hint="eastAsia" w:ascii="Times New Roman" w:hAnsi="Times New Roman" w:cs="Times New Roman"/>
          <w:lang w:eastAsia="zh-CN"/>
        </w:rPr>
      </w:pPr>
      <w:r>
        <w:rPr>
          <w:rFonts w:hint="eastAsia" w:ascii="Times New Roman" w:hAnsi="Times New Roman" w:cs="Times New Roman"/>
          <w:lang w:eastAsia="zh-CN"/>
        </w:rPr>
        <w:t>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outlineLvl w:val="9"/>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本项目</w:t>
      </w:r>
      <w:r>
        <w:rPr>
          <w:rFonts w:hint="eastAsia" w:ascii="Times New Roman" w:hAnsi="Times New Roman" w:eastAsia="宋体" w:cs="Times New Roman"/>
          <w:color w:val="000000"/>
          <w:kern w:val="2"/>
          <w:sz w:val="24"/>
          <w:szCs w:val="24"/>
          <w:lang w:val="en-US" w:eastAsia="zh-CN" w:bidi="ar-SA"/>
        </w:rPr>
        <w:t>入住期</w:t>
      </w:r>
      <w:r>
        <w:rPr>
          <w:rFonts w:hint="default" w:ascii="Times New Roman" w:hAnsi="Times New Roman" w:eastAsia="宋体" w:cs="Times New Roman"/>
          <w:color w:val="000000"/>
          <w:kern w:val="2"/>
          <w:sz w:val="24"/>
          <w:szCs w:val="24"/>
          <w:lang w:val="en-US" w:eastAsia="zh-CN" w:bidi="ar-SA"/>
        </w:rPr>
        <w:t>产生的固</w:t>
      </w:r>
      <w:r>
        <w:rPr>
          <w:rFonts w:hint="default" w:ascii="Times New Roman" w:hAnsi="Times New Roman" w:eastAsia="宋体" w:cs="Times New Roman"/>
          <w:color w:val="000000"/>
          <w:sz w:val="24"/>
          <w:szCs w:val="24"/>
          <w:lang w:eastAsia="zh-CN"/>
        </w:rPr>
        <w:t>体废物</w:t>
      </w:r>
      <w:r>
        <w:rPr>
          <w:rFonts w:hint="default" w:ascii="Times New Roman" w:hAnsi="Times New Roman" w:eastAsia="宋体" w:cs="Times New Roman"/>
          <w:color w:val="000000"/>
          <w:kern w:val="2"/>
          <w:sz w:val="24"/>
          <w:szCs w:val="24"/>
          <w:lang w:val="en-US" w:eastAsia="zh-CN" w:bidi="ar-SA"/>
        </w:rPr>
        <w:t>包括生活垃圾。</w:t>
      </w:r>
    </w:p>
    <w:p>
      <w:pPr>
        <w:pStyle w:val="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sz w:val="24"/>
          <w:szCs w:val="24"/>
        </w:rPr>
      </w:pPr>
      <w:r>
        <w:rPr>
          <w:rFonts w:hint="eastAsia" w:ascii="Times New Roman" w:hAnsi="Times New Roman" w:eastAsia="宋体" w:cs="Times New Roman"/>
          <w:sz w:val="24"/>
          <w:szCs w:val="24"/>
          <w:lang w:val="en-US" w:eastAsia="zh-CN"/>
        </w:rPr>
        <w:t>居民入住后，</w:t>
      </w:r>
      <w:r>
        <w:rPr>
          <w:rFonts w:hint="eastAsia" w:ascii="Times New Roman" w:hAnsi="Times New Roman" w:eastAsia="宋体" w:cs="Times New Roman"/>
          <w:sz w:val="24"/>
          <w:szCs w:val="24"/>
        </w:rPr>
        <w:t>项目</w:t>
      </w:r>
      <w:r>
        <w:rPr>
          <w:rFonts w:hint="default" w:ascii="Times New Roman" w:hAnsi="Times New Roman" w:eastAsia="宋体" w:cs="Times New Roman"/>
          <w:color w:val="000000"/>
          <w:sz w:val="24"/>
          <w:szCs w:val="24"/>
        </w:rPr>
        <w:t>小区内部</w:t>
      </w:r>
      <w:r>
        <w:rPr>
          <w:rFonts w:hint="eastAsia" w:ascii="Times New Roman" w:hAnsi="Times New Roman" w:cs="Times New Roman"/>
          <w:color w:val="000000"/>
          <w:sz w:val="24"/>
          <w:szCs w:val="24"/>
          <w:lang w:eastAsia="zh-CN"/>
        </w:rPr>
        <w:t>不设垃圾房，</w:t>
      </w:r>
      <w:r>
        <w:rPr>
          <w:rFonts w:hint="default" w:ascii="Times New Roman" w:hAnsi="Times New Roman" w:eastAsia="宋体" w:cs="Times New Roman"/>
          <w:color w:val="000000"/>
          <w:sz w:val="24"/>
          <w:szCs w:val="24"/>
        </w:rPr>
        <w:t>每栋楼出口处设置垃圾收集箱</w:t>
      </w:r>
      <w:r>
        <w:rPr>
          <w:rFonts w:hint="eastAsia" w:ascii="Times New Roman" w:hAnsi="Times New Roman" w:eastAsia="宋体" w:cs="Times New Roman"/>
          <w:sz w:val="24"/>
          <w:szCs w:val="24"/>
        </w:rPr>
        <w:t>，每天垃圾清运次数为2次，保证生活垃圾不在垃圾箱集中放置点贮存超过1天</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color w:val="000000"/>
          <w:sz w:val="24"/>
          <w:szCs w:val="24"/>
          <w:lang w:val="en-US" w:eastAsia="zh-CN"/>
        </w:rPr>
        <w:t>垃圾收集箱集中点地面进行防渗，并在垃圾收集箱集中点周边设置边沟</w:t>
      </w:r>
      <w:r>
        <w:rPr>
          <w:rFonts w:hint="eastAsia" w:ascii="Times New Roman" w:hAnsi="Times New Roman" w:cs="Times New Roman"/>
          <w:color w:val="000000"/>
          <w:sz w:val="24"/>
          <w:szCs w:val="24"/>
          <w:lang w:val="en-US" w:eastAsia="zh-CN"/>
        </w:rPr>
        <w:t>，</w:t>
      </w:r>
      <w:r>
        <w:rPr>
          <w:rFonts w:hint="eastAsia" w:ascii="Times New Roman" w:hAnsi="Times New Roman" w:eastAsia="宋体" w:cs="Times New Roman"/>
          <w:color w:val="000000"/>
          <w:sz w:val="24"/>
          <w:szCs w:val="24"/>
          <w:lang w:val="en-US" w:eastAsia="zh-CN"/>
        </w:rPr>
        <w:t>收集淋洗垃圾桶淋洗废水进入污水管网</w:t>
      </w:r>
      <w:r>
        <w:rPr>
          <w:rFonts w:hint="eastAsia" w:ascii="Times New Roman" w:hAnsi="Times New Roman" w:cs="Times New Roman"/>
          <w:color w:val="000000"/>
          <w:sz w:val="24"/>
          <w:szCs w:val="24"/>
          <w:lang w:val="en-US" w:eastAsia="zh-CN"/>
        </w:rPr>
        <w:t>。</w:t>
      </w:r>
      <w:r>
        <w:rPr>
          <w:rFonts w:hint="eastAsia" w:ascii="Times New Roman" w:hAnsi="Times New Roman" w:eastAsia="宋体" w:cs="Times New Roman"/>
          <w:sz w:val="24"/>
          <w:szCs w:val="24"/>
        </w:rPr>
        <w:t>项目</w:t>
      </w:r>
      <w:r>
        <w:rPr>
          <w:rFonts w:hint="eastAsia" w:ascii="Times New Roman" w:hAnsi="Times New Roman" w:eastAsia="宋体" w:cs="Times New Roman"/>
          <w:sz w:val="24"/>
          <w:szCs w:val="24"/>
          <w:lang w:val="en-US" w:eastAsia="zh-CN"/>
        </w:rPr>
        <w:t>将</w:t>
      </w:r>
      <w:r>
        <w:rPr>
          <w:rFonts w:hint="eastAsia" w:ascii="Times New Roman" w:hAnsi="Times New Roman" w:eastAsia="宋体" w:cs="Times New Roman"/>
          <w:sz w:val="24"/>
          <w:szCs w:val="24"/>
        </w:rPr>
        <w:t>严格规范并落实垃圾清运制度。</w:t>
      </w:r>
    </w:p>
    <w:p>
      <w:pPr>
        <w:pStyle w:val="10"/>
        <w:spacing w:before="0" w:beforeAutospacing="0" w:after="0" w:afterAutospacing="0" w:line="360" w:lineRule="auto"/>
        <w:jc w:val="both"/>
        <w:rPr>
          <w:rFonts w:ascii="Times New Roman" w:hAnsi="Times New Roman" w:cs="Times New Roman"/>
          <w:bCs/>
          <w:spacing w:val="6"/>
        </w:rPr>
      </w:pPr>
      <w:r>
        <w:rPr>
          <w:rFonts w:ascii="Times New Roman" w:hAnsi="Times New Roman" w:cs="Times New Roman"/>
        </w:rPr>
        <w:t>　　四、环境保护设施调试效果</w:t>
      </w:r>
    </w:p>
    <w:p>
      <w:pPr>
        <w:pStyle w:val="10"/>
        <w:spacing w:before="0" w:beforeAutospacing="0" w:after="0" w:afterAutospacing="0" w:line="360" w:lineRule="auto"/>
        <w:ind w:firstLine="480"/>
        <w:jc w:val="both"/>
        <w:rPr>
          <w:rFonts w:hint="eastAsia" w:ascii="Times New Roman" w:hAnsi="Times New Roman" w:cs="Times New Roman"/>
          <w:bCs/>
          <w:spacing w:val="6"/>
        </w:rPr>
      </w:pPr>
      <w:r>
        <w:rPr>
          <w:rFonts w:hint="eastAsia" w:ascii="Times New Roman" w:hAnsi="Times New Roman" w:cs="Times New Roman"/>
          <w:bCs/>
          <w:spacing w:val="6"/>
        </w:rPr>
        <w:t>项目产生的固体废物主要为生活垃圾，集中收集后由环卫部门清运。</w:t>
      </w:r>
    </w:p>
    <w:p>
      <w:pPr>
        <w:pStyle w:val="10"/>
        <w:spacing w:before="0" w:beforeAutospacing="0" w:after="0" w:afterAutospacing="0" w:line="360" w:lineRule="auto"/>
        <w:ind w:firstLine="480" w:firstLineChars="200"/>
        <w:jc w:val="both"/>
        <w:rPr>
          <w:rFonts w:ascii="Times New Roman" w:hAnsi="Times New Roman" w:cs="Times New Roman"/>
        </w:rPr>
      </w:pPr>
      <w:r>
        <w:rPr>
          <w:rFonts w:hint="eastAsia" w:ascii="Times New Roman" w:hAnsi="Times New Roman" w:cs="Times New Roman"/>
        </w:rPr>
        <w:t>五</w:t>
      </w:r>
      <w:r>
        <w:rPr>
          <w:rFonts w:ascii="Times New Roman" w:hAnsi="Times New Roman" w:cs="Times New Roman"/>
        </w:rPr>
        <w:t>、验收结论</w:t>
      </w:r>
    </w:p>
    <w:p>
      <w:pPr>
        <w:pStyle w:val="21"/>
        <w:adjustRightInd w:val="0"/>
        <w:snapToGrid w:val="0"/>
        <w:spacing w:before="0" w:beforeAutospacing="0" w:after="0" w:afterAutospacing="0" w:line="520" w:lineRule="exact"/>
        <w:ind w:firstLine="472" w:firstLineChars="200"/>
        <w:rPr>
          <w:rFonts w:ascii="Times New Roman" w:hAnsi="Times New Roman" w:eastAsia="宋体" w:cs="Times New Roman"/>
          <w:sz w:val="24"/>
        </w:rPr>
      </w:pPr>
      <w:r>
        <w:rPr>
          <w:rFonts w:hint="eastAsia" w:ascii="Times New Roman" w:hAnsi="Times New Roman" w:cs="Times New Roman"/>
          <w:spacing w:val="-2"/>
          <w:sz w:val="24"/>
          <w:szCs w:val="24"/>
          <w:lang w:val="en-US" w:eastAsia="zh-CN"/>
        </w:rPr>
        <w:t>合肥星泓金融城发展有限公司滨湖新区BH2015-04号A地块开发项目（</w:t>
      </w:r>
      <w:r>
        <w:rPr>
          <w:rFonts w:hint="default" w:ascii="Times New Roman" w:hAnsi="Times New Roman" w:cs="Times New Roman"/>
          <w:spacing w:val="-2"/>
          <w:sz w:val="24"/>
          <w:szCs w:val="24"/>
          <w:lang w:val="en-US" w:eastAsia="zh-CN"/>
        </w:rPr>
        <w:t>14栋高层住宅（1#-14#），6栋高层洋房（15#-17#），10栋多层洋房（18#-27#），</w:t>
      </w:r>
      <w:r>
        <w:rPr>
          <w:rFonts w:hint="eastAsia" w:ascii="Times New Roman" w:hAnsi="Times New Roman" w:cs="Times New Roman"/>
          <w:spacing w:val="-2"/>
          <w:sz w:val="24"/>
          <w:szCs w:val="24"/>
          <w:lang w:val="en-US" w:eastAsia="zh-CN"/>
        </w:rPr>
        <w:t>4栋配套用房（51#-54#），</w:t>
      </w:r>
      <w:r>
        <w:rPr>
          <w:rFonts w:hint="default" w:ascii="Times New Roman" w:hAnsi="Times New Roman" w:cs="Times New Roman"/>
          <w:spacing w:val="-2"/>
          <w:sz w:val="24"/>
          <w:szCs w:val="24"/>
          <w:lang w:val="en-US" w:eastAsia="zh-CN"/>
        </w:rPr>
        <w:t>地下车库北区等配套公建设施）</w:t>
      </w:r>
      <w:r>
        <w:rPr>
          <w:rFonts w:hint="eastAsia" w:ascii="Times New Roman" w:hAnsi="Times New Roman" w:cs="Times New Roman"/>
          <w:spacing w:val="-2"/>
          <w:sz w:val="24"/>
          <w:szCs w:val="24"/>
          <w:lang w:val="en-US" w:eastAsia="zh-CN"/>
        </w:rPr>
        <w:t>环境</w:t>
      </w:r>
      <w:r>
        <w:rPr>
          <w:rFonts w:ascii="Times New Roman" w:hAnsi="Times New Roman" w:cs="Times New Roman"/>
        </w:rPr>
        <w:t>保护审查、审批手续基本完备，项目建设过程中基本按照环评及批复的要求落实了污染防治措施，</w:t>
      </w:r>
      <w:r>
        <w:rPr>
          <w:rFonts w:hint="eastAsia" w:ascii="Times New Roman" w:hAnsi="Times New Roman" w:cs="Times New Roman"/>
        </w:rPr>
        <w:t>符合验收条件，验收工作组原则同</w:t>
      </w:r>
      <w:bookmarkStart w:id="1" w:name="_GoBack"/>
      <w:bookmarkEnd w:id="1"/>
      <w:r>
        <w:rPr>
          <w:rFonts w:hint="eastAsia" w:ascii="Times New Roman" w:hAnsi="Times New Roman" w:cs="Times New Roman"/>
        </w:rPr>
        <w:t>意通过竣工环境保护验收。</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六</w:t>
      </w:r>
      <w:r>
        <w:rPr>
          <w:rFonts w:ascii="Times New Roman" w:hAnsi="Times New Roman" w:eastAsia="宋体" w:cs="Times New Roman"/>
          <w:sz w:val="24"/>
        </w:rPr>
        <w:t>、</w:t>
      </w:r>
      <w:r>
        <w:rPr>
          <w:rFonts w:hint="eastAsia" w:ascii="Times New Roman" w:hAnsi="Times New Roman" w:eastAsia="宋体" w:cs="Times New Roman"/>
          <w:sz w:val="24"/>
        </w:rPr>
        <w:t>验收建议</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1、进一步细化环评报告及批复中“三同时”措施落实情况。</w:t>
      </w:r>
    </w:p>
    <w:p>
      <w:pPr>
        <w:spacing w:line="360" w:lineRule="auto"/>
        <w:ind w:firstLine="480" w:firstLineChars="200"/>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ascii="Times New Roman" w:hAnsi="Times New Roman" w:eastAsia="宋体" w:cs="Times New Roman"/>
          <w:sz w:val="24"/>
          <w:szCs w:val="24"/>
        </w:rPr>
        <w:t>、</w:t>
      </w:r>
      <w:r>
        <w:rPr>
          <w:rFonts w:hint="eastAsia" w:ascii="Times New Roman" w:hAnsi="Times New Roman" w:eastAsia="宋体" w:cs="Times New Roman"/>
          <w:sz w:val="24"/>
          <w:szCs w:val="24"/>
        </w:rPr>
        <w:t>项目运营</w:t>
      </w:r>
      <w:r>
        <w:rPr>
          <w:rFonts w:ascii="Times New Roman" w:hAnsi="Times New Roman" w:eastAsia="宋体" w:cs="Times New Roman"/>
          <w:sz w:val="24"/>
          <w:szCs w:val="24"/>
        </w:rPr>
        <w:t>满足</w:t>
      </w:r>
      <w:r>
        <w:rPr>
          <w:rFonts w:hint="eastAsia" w:ascii="Times New Roman" w:hAnsi="Times New Roman" w:eastAsia="宋体" w:cs="Times New Roman"/>
          <w:sz w:val="24"/>
          <w:szCs w:val="24"/>
        </w:rPr>
        <w:t>废水和废气</w:t>
      </w:r>
      <w:r>
        <w:rPr>
          <w:rFonts w:ascii="Times New Roman" w:hAnsi="Times New Roman" w:eastAsia="宋体" w:cs="Times New Roman"/>
          <w:sz w:val="24"/>
          <w:szCs w:val="24"/>
        </w:rPr>
        <w:t>监测条件后，建设单位</w:t>
      </w:r>
      <w:r>
        <w:rPr>
          <w:rFonts w:hint="eastAsia" w:ascii="Times New Roman" w:hAnsi="Times New Roman" w:eastAsia="宋体" w:cs="Times New Roman"/>
          <w:sz w:val="24"/>
          <w:szCs w:val="24"/>
        </w:rPr>
        <w:t>应</w:t>
      </w:r>
      <w:r>
        <w:rPr>
          <w:rFonts w:ascii="Times New Roman" w:hAnsi="Times New Roman" w:eastAsia="宋体" w:cs="Times New Roman"/>
          <w:sz w:val="24"/>
          <w:szCs w:val="24"/>
        </w:rPr>
        <w:t>委托</w:t>
      </w:r>
      <w:r>
        <w:rPr>
          <w:rFonts w:hint="eastAsia" w:ascii="Times New Roman" w:hAnsi="Times New Roman" w:eastAsia="宋体" w:cs="Times New Roman"/>
          <w:sz w:val="24"/>
          <w:szCs w:val="24"/>
        </w:rPr>
        <w:t>有资质环境监测</w:t>
      </w:r>
      <w:r>
        <w:rPr>
          <w:rFonts w:ascii="Times New Roman" w:hAnsi="Times New Roman" w:eastAsia="宋体" w:cs="Times New Roman"/>
          <w:sz w:val="24"/>
          <w:szCs w:val="24"/>
        </w:rPr>
        <w:t>单位进行跟踪监测。</w:t>
      </w:r>
    </w:p>
    <w:p>
      <w:pPr>
        <w:spacing w:line="360" w:lineRule="auto"/>
        <w:ind w:firstLine="480" w:firstLineChars="200"/>
        <w:rPr>
          <w:rFonts w:ascii="Times New Roman" w:hAnsi="Times New Roman" w:eastAsia="宋体" w:cs="Times New Roman"/>
          <w:sz w:val="24"/>
        </w:rPr>
      </w:pPr>
      <w:r>
        <w:rPr>
          <w:rFonts w:hint="eastAsia" w:ascii="Times New Roman" w:hAnsi="Times New Roman" w:eastAsia="宋体" w:cs="Times New Roman"/>
          <w:sz w:val="24"/>
          <w:szCs w:val="24"/>
        </w:rPr>
        <w:t>3</w:t>
      </w:r>
      <w:r>
        <w:rPr>
          <w:rFonts w:ascii="Times New Roman" w:hAnsi="Times New Roman" w:eastAsia="宋体" w:cs="Times New Roman"/>
          <w:sz w:val="24"/>
          <w:szCs w:val="24"/>
        </w:rPr>
        <w:t>、加强环境保护</w:t>
      </w:r>
      <w:r>
        <w:rPr>
          <w:rFonts w:hint="eastAsia" w:ascii="Times New Roman" w:hAnsi="Times New Roman" w:eastAsia="宋体" w:cs="Times New Roman"/>
          <w:sz w:val="24"/>
          <w:szCs w:val="24"/>
        </w:rPr>
        <w:t>设施</w:t>
      </w:r>
      <w:r>
        <w:rPr>
          <w:rFonts w:ascii="Times New Roman" w:hAnsi="Times New Roman" w:eastAsia="宋体" w:cs="Times New Roman"/>
          <w:sz w:val="24"/>
          <w:szCs w:val="24"/>
        </w:rPr>
        <w:t>的</w:t>
      </w:r>
      <w:r>
        <w:rPr>
          <w:rFonts w:ascii="Times New Roman" w:hAnsi="Times New Roman" w:eastAsia="宋体" w:cs="Times New Roman"/>
          <w:sz w:val="24"/>
        </w:rPr>
        <w:t>日常管理。</w:t>
      </w:r>
    </w:p>
    <w:p>
      <w:pPr>
        <w:pStyle w:val="8"/>
        <w:jc w:val="right"/>
        <w:rPr>
          <w:rFonts w:hint="eastAsia" w:ascii="Times New Roman" w:hAnsi="Times New Roman" w:cs="Times New Roman" w:eastAsiaTheme="minorEastAsia"/>
          <w:b w:val="0"/>
          <w:bCs/>
          <w:spacing w:val="-2"/>
          <w:kern w:val="2"/>
          <w:sz w:val="24"/>
          <w:szCs w:val="24"/>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F1CCF"/>
    <w:multiLevelType w:val="singleLevel"/>
    <w:tmpl w:val="697F1CC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2C8"/>
    <w:rsid w:val="00000697"/>
    <w:rsid w:val="000008A5"/>
    <w:rsid w:val="0000777E"/>
    <w:rsid w:val="000209CE"/>
    <w:rsid w:val="00041F8A"/>
    <w:rsid w:val="00062A5F"/>
    <w:rsid w:val="00071501"/>
    <w:rsid w:val="000813EA"/>
    <w:rsid w:val="000842C8"/>
    <w:rsid w:val="000D3666"/>
    <w:rsid w:val="000D527B"/>
    <w:rsid w:val="00124675"/>
    <w:rsid w:val="0012637B"/>
    <w:rsid w:val="001379E0"/>
    <w:rsid w:val="001471AD"/>
    <w:rsid w:val="001524E3"/>
    <w:rsid w:val="00152581"/>
    <w:rsid w:val="0016770A"/>
    <w:rsid w:val="001A7165"/>
    <w:rsid w:val="001B1ABA"/>
    <w:rsid w:val="001B614C"/>
    <w:rsid w:val="001D03C3"/>
    <w:rsid w:val="001F7451"/>
    <w:rsid w:val="001F772D"/>
    <w:rsid w:val="00216941"/>
    <w:rsid w:val="0024150C"/>
    <w:rsid w:val="00243299"/>
    <w:rsid w:val="00245474"/>
    <w:rsid w:val="002805AE"/>
    <w:rsid w:val="00282FDA"/>
    <w:rsid w:val="00283649"/>
    <w:rsid w:val="00292200"/>
    <w:rsid w:val="00295598"/>
    <w:rsid w:val="002D35FD"/>
    <w:rsid w:val="002E6476"/>
    <w:rsid w:val="002F0834"/>
    <w:rsid w:val="002F1D02"/>
    <w:rsid w:val="002F389F"/>
    <w:rsid w:val="003216C8"/>
    <w:rsid w:val="00321BD4"/>
    <w:rsid w:val="00333989"/>
    <w:rsid w:val="0035519C"/>
    <w:rsid w:val="00355997"/>
    <w:rsid w:val="00367ABB"/>
    <w:rsid w:val="003940EF"/>
    <w:rsid w:val="003F5D3B"/>
    <w:rsid w:val="00407CDD"/>
    <w:rsid w:val="00413A35"/>
    <w:rsid w:val="00426998"/>
    <w:rsid w:val="004505CA"/>
    <w:rsid w:val="004558F2"/>
    <w:rsid w:val="004648F4"/>
    <w:rsid w:val="004811A0"/>
    <w:rsid w:val="0049280B"/>
    <w:rsid w:val="004A1C0D"/>
    <w:rsid w:val="004B3AFF"/>
    <w:rsid w:val="004C6E8F"/>
    <w:rsid w:val="004D3572"/>
    <w:rsid w:val="004E5494"/>
    <w:rsid w:val="00501F0B"/>
    <w:rsid w:val="00547DD6"/>
    <w:rsid w:val="00573970"/>
    <w:rsid w:val="00597834"/>
    <w:rsid w:val="005A55A0"/>
    <w:rsid w:val="005D5435"/>
    <w:rsid w:val="005E6327"/>
    <w:rsid w:val="005F2933"/>
    <w:rsid w:val="00620C82"/>
    <w:rsid w:val="006422AC"/>
    <w:rsid w:val="00692672"/>
    <w:rsid w:val="00695A19"/>
    <w:rsid w:val="006B4B23"/>
    <w:rsid w:val="006D43BB"/>
    <w:rsid w:val="006E7A63"/>
    <w:rsid w:val="00702742"/>
    <w:rsid w:val="007327D0"/>
    <w:rsid w:val="00747E3D"/>
    <w:rsid w:val="007577CC"/>
    <w:rsid w:val="00780170"/>
    <w:rsid w:val="00796613"/>
    <w:rsid w:val="007A29C7"/>
    <w:rsid w:val="007E27DD"/>
    <w:rsid w:val="007E4819"/>
    <w:rsid w:val="00805040"/>
    <w:rsid w:val="00807902"/>
    <w:rsid w:val="00813591"/>
    <w:rsid w:val="00821AA9"/>
    <w:rsid w:val="00863EE5"/>
    <w:rsid w:val="00885C51"/>
    <w:rsid w:val="00887D2B"/>
    <w:rsid w:val="00892616"/>
    <w:rsid w:val="00892AFB"/>
    <w:rsid w:val="008B06F5"/>
    <w:rsid w:val="008F52BF"/>
    <w:rsid w:val="009173EC"/>
    <w:rsid w:val="009233D9"/>
    <w:rsid w:val="009332DD"/>
    <w:rsid w:val="00935043"/>
    <w:rsid w:val="0095042F"/>
    <w:rsid w:val="00971FCC"/>
    <w:rsid w:val="0098571C"/>
    <w:rsid w:val="009A4EE8"/>
    <w:rsid w:val="009A5544"/>
    <w:rsid w:val="009D2EE4"/>
    <w:rsid w:val="009E60A5"/>
    <w:rsid w:val="009E6454"/>
    <w:rsid w:val="009F269D"/>
    <w:rsid w:val="00A051F9"/>
    <w:rsid w:val="00A1397D"/>
    <w:rsid w:val="00A3217A"/>
    <w:rsid w:val="00A55038"/>
    <w:rsid w:val="00A57531"/>
    <w:rsid w:val="00AB566F"/>
    <w:rsid w:val="00AC5F53"/>
    <w:rsid w:val="00AD7F8A"/>
    <w:rsid w:val="00AE2EA8"/>
    <w:rsid w:val="00B008A6"/>
    <w:rsid w:val="00B42FFF"/>
    <w:rsid w:val="00B878D8"/>
    <w:rsid w:val="00B90F9A"/>
    <w:rsid w:val="00BC7B23"/>
    <w:rsid w:val="00BD326D"/>
    <w:rsid w:val="00BD42AA"/>
    <w:rsid w:val="00C3175A"/>
    <w:rsid w:val="00C34CEB"/>
    <w:rsid w:val="00C4545E"/>
    <w:rsid w:val="00C7094F"/>
    <w:rsid w:val="00C76CEA"/>
    <w:rsid w:val="00CA4F77"/>
    <w:rsid w:val="00CA55DF"/>
    <w:rsid w:val="00CC6DF1"/>
    <w:rsid w:val="00CE460D"/>
    <w:rsid w:val="00CF5C92"/>
    <w:rsid w:val="00D07623"/>
    <w:rsid w:val="00D115C6"/>
    <w:rsid w:val="00D167DD"/>
    <w:rsid w:val="00D543A2"/>
    <w:rsid w:val="00D66759"/>
    <w:rsid w:val="00D8063E"/>
    <w:rsid w:val="00DB7C48"/>
    <w:rsid w:val="00DD7C7C"/>
    <w:rsid w:val="00DE75F0"/>
    <w:rsid w:val="00DF050F"/>
    <w:rsid w:val="00E559A7"/>
    <w:rsid w:val="00E8420E"/>
    <w:rsid w:val="00EA4256"/>
    <w:rsid w:val="00EB0BFD"/>
    <w:rsid w:val="00EB6EB1"/>
    <w:rsid w:val="00EC1A08"/>
    <w:rsid w:val="00EC6745"/>
    <w:rsid w:val="00EE29E7"/>
    <w:rsid w:val="00F30343"/>
    <w:rsid w:val="00F63F02"/>
    <w:rsid w:val="00F71CCA"/>
    <w:rsid w:val="00F8673D"/>
    <w:rsid w:val="00FB09D4"/>
    <w:rsid w:val="00FD080F"/>
    <w:rsid w:val="00FD4FFF"/>
    <w:rsid w:val="00FF087D"/>
    <w:rsid w:val="00FF2153"/>
    <w:rsid w:val="03760430"/>
    <w:rsid w:val="04D67E05"/>
    <w:rsid w:val="06C66624"/>
    <w:rsid w:val="06F75151"/>
    <w:rsid w:val="074F0223"/>
    <w:rsid w:val="087B0771"/>
    <w:rsid w:val="08F42F4E"/>
    <w:rsid w:val="0C9C4485"/>
    <w:rsid w:val="0CB42076"/>
    <w:rsid w:val="0E433276"/>
    <w:rsid w:val="0E884238"/>
    <w:rsid w:val="12E97551"/>
    <w:rsid w:val="14697408"/>
    <w:rsid w:val="15F279AD"/>
    <w:rsid w:val="160E0657"/>
    <w:rsid w:val="18B6659C"/>
    <w:rsid w:val="1CB077DB"/>
    <w:rsid w:val="1CEC2977"/>
    <w:rsid w:val="1CF50F07"/>
    <w:rsid w:val="1DCE7B34"/>
    <w:rsid w:val="1EB31391"/>
    <w:rsid w:val="1EDC51A7"/>
    <w:rsid w:val="1F7B5A31"/>
    <w:rsid w:val="20F07544"/>
    <w:rsid w:val="23D42CB8"/>
    <w:rsid w:val="291D4AAA"/>
    <w:rsid w:val="2A566DDD"/>
    <w:rsid w:val="2B4A4994"/>
    <w:rsid w:val="30937F33"/>
    <w:rsid w:val="31417547"/>
    <w:rsid w:val="339A67FB"/>
    <w:rsid w:val="353F48A6"/>
    <w:rsid w:val="360441BF"/>
    <w:rsid w:val="36736F4F"/>
    <w:rsid w:val="36930082"/>
    <w:rsid w:val="3741159B"/>
    <w:rsid w:val="380D5651"/>
    <w:rsid w:val="3D7D6B80"/>
    <w:rsid w:val="3F54347A"/>
    <w:rsid w:val="3FCD06D3"/>
    <w:rsid w:val="4605784B"/>
    <w:rsid w:val="466E7E46"/>
    <w:rsid w:val="467904BE"/>
    <w:rsid w:val="47892F1B"/>
    <w:rsid w:val="4A073CEF"/>
    <w:rsid w:val="4BB625B4"/>
    <w:rsid w:val="4DF17F9E"/>
    <w:rsid w:val="4EDF0676"/>
    <w:rsid w:val="51A6399E"/>
    <w:rsid w:val="52B87828"/>
    <w:rsid w:val="52C43ED7"/>
    <w:rsid w:val="54BB7AD3"/>
    <w:rsid w:val="56A4702B"/>
    <w:rsid w:val="57AD2BD4"/>
    <w:rsid w:val="57B37233"/>
    <w:rsid w:val="58586372"/>
    <w:rsid w:val="58D464F4"/>
    <w:rsid w:val="59FB0D53"/>
    <w:rsid w:val="5A911953"/>
    <w:rsid w:val="5BB93D44"/>
    <w:rsid w:val="5BC54A0A"/>
    <w:rsid w:val="5E455327"/>
    <w:rsid w:val="5E94574A"/>
    <w:rsid w:val="61306AE2"/>
    <w:rsid w:val="6326458F"/>
    <w:rsid w:val="65E1555E"/>
    <w:rsid w:val="6CBA30D8"/>
    <w:rsid w:val="6D0604C3"/>
    <w:rsid w:val="71017B79"/>
    <w:rsid w:val="71040869"/>
    <w:rsid w:val="74DE5EBD"/>
    <w:rsid w:val="767A6B52"/>
    <w:rsid w:val="76C01C06"/>
    <w:rsid w:val="77AA385E"/>
    <w:rsid w:val="79574C84"/>
    <w:rsid w:val="7AA414E1"/>
    <w:rsid w:val="7D676497"/>
    <w:rsid w:val="7DFF65DE"/>
    <w:rsid w:val="7F021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unhideWhenUsed/>
    <w:qFormat/>
    <w:uiPriority w:val="1"/>
  </w:style>
  <w:style w:type="table" w:default="1" w:styleId="14">
    <w:name w:val="Normal Table"/>
    <w:unhideWhenUsed/>
    <w:qFormat/>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annotation text"/>
    <w:basedOn w:val="1"/>
    <w:semiHidden/>
    <w:unhideWhenUsed/>
    <w:qFormat/>
    <w:uiPriority w:val="99"/>
    <w:pPr>
      <w:jc w:val="left"/>
    </w:pPr>
  </w:style>
  <w:style w:type="paragraph" w:styleId="4">
    <w:name w:val="Body Text"/>
    <w:basedOn w:val="1"/>
    <w:unhideWhenUsed/>
    <w:qFormat/>
    <w:uiPriority w:val="99"/>
    <w:pPr>
      <w:ind w:left="118"/>
    </w:pPr>
    <w:rPr>
      <w:rFonts w:ascii="宋体" w:hAnsi="宋体" w:eastAsia="宋体"/>
      <w:sz w:val="28"/>
      <w:szCs w:val="28"/>
    </w:rPr>
  </w:style>
  <w:style w:type="paragraph" w:styleId="5">
    <w:name w:val="Body Text Indent"/>
    <w:basedOn w:val="1"/>
    <w:qFormat/>
    <w:uiPriority w:val="0"/>
    <w:pPr>
      <w:spacing w:line="480" w:lineRule="exact"/>
      <w:ind w:firstLine="570"/>
    </w:pPr>
    <w:rPr>
      <w:b/>
      <w:sz w:val="28"/>
    </w:rPr>
  </w:style>
  <w:style w:type="paragraph" w:styleId="6">
    <w:name w:val="Balloon Text"/>
    <w:basedOn w:val="1"/>
    <w:link w:val="15"/>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Body Text First Indent 2"/>
    <w:basedOn w:val="5"/>
    <w:qFormat/>
    <w:uiPriority w:val="0"/>
    <w:pPr>
      <w:ind w:firstLine="420" w:firstLineChars="200"/>
    </w:p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styleId="13">
    <w:name w:val="Hyperlink"/>
    <w:basedOn w:val="11"/>
    <w:unhideWhenUsed/>
    <w:qFormat/>
    <w:uiPriority w:val="99"/>
    <w:rPr>
      <w:color w:val="0000FF"/>
      <w:u w:val="single"/>
    </w:rPr>
  </w:style>
  <w:style w:type="character" w:customStyle="1" w:styleId="15">
    <w:name w:val="批注框文本 字符"/>
    <w:basedOn w:val="11"/>
    <w:link w:val="6"/>
    <w:semiHidden/>
    <w:qFormat/>
    <w:uiPriority w:val="99"/>
    <w:rPr>
      <w:sz w:val="18"/>
      <w:szCs w:val="18"/>
    </w:rPr>
  </w:style>
  <w:style w:type="paragraph" w:customStyle="1" w:styleId="16">
    <w:name w:val="表格内容自定"/>
    <w:basedOn w:val="1"/>
    <w:qFormat/>
    <w:uiPriority w:val="0"/>
    <w:pPr>
      <w:spacing w:line="280" w:lineRule="exact"/>
      <w:jc w:val="center"/>
    </w:pPr>
    <w:rPr>
      <w:rFonts w:ascii="Times New Roman" w:hAnsi="Times New Roman"/>
      <w:kern w:val="0"/>
      <w:sz w:val="18"/>
    </w:rPr>
  </w:style>
  <w:style w:type="character" w:customStyle="1" w:styleId="17">
    <w:name w:val="页眉 字符"/>
    <w:basedOn w:val="11"/>
    <w:link w:val="9"/>
    <w:semiHidden/>
    <w:qFormat/>
    <w:uiPriority w:val="99"/>
    <w:rPr>
      <w:rFonts w:asciiTheme="minorHAnsi" w:hAnsiTheme="minorHAnsi" w:eastAsiaTheme="minorEastAsia" w:cstheme="minorBidi"/>
      <w:kern w:val="2"/>
      <w:sz w:val="18"/>
      <w:szCs w:val="18"/>
    </w:rPr>
  </w:style>
  <w:style w:type="character" w:customStyle="1" w:styleId="18">
    <w:name w:val="页脚 字符"/>
    <w:basedOn w:val="11"/>
    <w:link w:val="7"/>
    <w:semiHidden/>
    <w:qFormat/>
    <w:uiPriority w:val="99"/>
    <w:rPr>
      <w:rFonts w:asciiTheme="minorHAnsi" w:hAnsiTheme="minorHAnsi" w:eastAsiaTheme="minorEastAsia" w:cstheme="minorBidi"/>
      <w:kern w:val="2"/>
      <w:sz w:val="18"/>
      <w:szCs w:val="18"/>
    </w:rPr>
  </w:style>
  <w:style w:type="paragraph" w:customStyle="1" w:styleId="19">
    <w:name w:val="Char1 Char Char Char"/>
    <w:basedOn w:val="1"/>
    <w:qFormat/>
    <w:uiPriority w:val="0"/>
    <w:rPr>
      <w:rFonts w:ascii="Times New Roman" w:hAnsi="Times New Roman" w:eastAsia="宋体" w:cs="Times New Roman"/>
      <w:szCs w:val="24"/>
    </w:rPr>
  </w:style>
  <w:style w:type="paragraph" w:customStyle="1" w:styleId="20">
    <w:name w:val="List Paragraph"/>
    <w:basedOn w:val="1"/>
    <w:unhideWhenUsed/>
    <w:qFormat/>
    <w:uiPriority w:val="99"/>
    <w:pPr>
      <w:ind w:firstLine="420" w:firstLineChars="200"/>
    </w:pPr>
  </w:style>
  <w:style w:type="paragraph" w:customStyle="1" w:styleId="21">
    <w:name w:val="普通(网站)1"/>
    <w:basedOn w:val="1"/>
    <w:qFormat/>
    <w:uiPriority w:val="0"/>
    <w:pPr>
      <w:spacing w:before="100" w:beforeAutospacing="1" w:after="100" w:afterAutospacing="1"/>
    </w:pPr>
    <w:rPr>
      <w:rFonts w:ascii="宋体" w:hAnsi="宋体" w:eastAsia="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0D6C0-97ED-417A-88CE-85DB6718B5DE}">
  <ds:schemaRefs/>
</ds:datastoreItem>
</file>

<file path=docProps/app.xml><?xml version="1.0" encoding="utf-8"?>
<Properties xmlns="http://schemas.openxmlformats.org/officeDocument/2006/extended-properties" xmlns:vt="http://schemas.openxmlformats.org/officeDocument/2006/docPropsVTypes">
  <Template>Normal</Template>
  <Pages>3</Pages>
  <Words>1539</Words>
  <Characters>1644</Characters>
  <Lines>10</Lines>
  <Paragraphs>2</Paragraphs>
  <TotalTime>0</TotalTime>
  <ScaleCrop>false</ScaleCrop>
  <LinksUpToDate>false</LinksUpToDate>
  <CharactersWithSpaces>1676</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2017-10-17T23:05:00Z</dcterms:created>
  <dc:creator>Windows 用户</dc:creator>
  <cp:lastModifiedBy>逐鹿</cp:lastModifiedBy>
  <cp:lastPrinted>2018-11-19T05:56:00Z</cp:lastPrinted>
  <dcterms:modified xsi:type="dcterms:W3CDTF">2019-01-09T04:03:58Z</dcterms:modified>
  <cp:revision>149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